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E11E2" w14:textId="77777777" w:rsidR="00B15203" w:rsidRPr="00B15203" w:rsidRDefault="00B15203" w:rsidP="00B15203">
      <w:pPr>
        <w:jc w:val="center"/>
        <w:rPr>
          <w:b/>
          <w:sz w:val="36"/>
          <w:szCs w:val="36"/>
          <w:lang w:val="en-GB"/>
        </w:rPr>
      </w:pPr>
      <w:r w:rsidRPr="00B15203">
        <w:rPr>
          <w:b/>
          <w:sz w:val="36"/>
          <w:szCs w:val="36"/>
          <w:lang w:val="en-GB"/>
        </w:rPr>
        <w:t>UNESCO CHAIR</w:t>
      </w:r>
    </w:p>
    <w:p w14:paraId="43E0F0A1" w14:textId="77777777" w:rsidR="00B15203" w:rsidRDefault="00B15203" w:rsidP="00B15203">
      <w:pPr>
        <w:jc w:val="center"/>
        <w:rPr>
          <w:b/>
          <w:sz w:val="26"/>
          <w:szCs w:val="26"/>
          <w:u w:val="single"/>
          <w:lang w:val="en-GB"/>
        </w:rPr>
      </w:pPr>
    </w:p>
    <w:p w14:paraId="277C2F0D" w14:textId="77777777" w:rsidR="00B15203" w:rsidRPr="00B15203" w:rsidRDefault="00B15203" w:rsidP="00B15203">
      <w:pPr>
        <w:jc w:val="center"/>
        <w:rPr>
          <w:b/>
          <w:sz w:val="26"/>
          <w:szCs w:val="26"/>
          <w:lang w:val="en-GB"/>
        </w:rPr>
      </w:pPr>
      <w:r w:rsidRPr="00B15203">
        <w:rPr>
          <w:b/>
          <w:sz w:val="26"/>
          <w:szCs w:val="26"/>
          <w:lang w:val="en-GB"/>
        </w:rPr>
        <w:t>Prof. Barbara Pozzo</w:t>
      </w:r>
    </w:p>
    <w:p w14:paraId="6225C20A" w14:textId="77777777" w:rsidR="00B15203" w:rsidRDefault="00B15203" w:rsidP="00B15203">
      <w:pPr>
        <w:jc w:val="center"/>
        <w:rPr>
          <w:b/>
          <w:sz w:val="26"/>
          <w:szCs w:val="26"/>
          <w:u w:val="single"/>
          <w:lang w:val="en-GB"/>
        </w:rPr>
      </w:pPr>
    </w:p>
    <w:p w14:paraId="5D91DBF0" w14:textId="77777777" w:rsidR="00B15203" w:rsidRDefault="00B15203" w:rsidP="00B15203">
      <w:pPr>
        <w:jc w:val="center"/>
        <w:rPr>
          <w:b/>
          <w:sz w:val="26"/>
          <w:szCs w:val="26"/>
          <w:u w:val="single"/>
          <w:lang w:val="en-GB"/>
        </w:rPr>
      </w:pPr>
    </w:p>
    <w:p w14:paraId="3FAF6C04" w14:textId="77777777" w:rsidR="00B15203" w:rsidRDefault="00B15203" w:rsidP="00B15203">
      <w:pPr>
        <w:jc w:val="center"/>
        <w:rPr>
          <w:b/>
          <w:sz w:val="26"/>
          <w:szCs w:val="26"/>
          <w:u w:val="single"/>
          <w:lang w:val="en-GB"/>
        </w:rPr>
      </w:pPr>
    </w:p>
    <w:p w14:paraId="47CFA986" w14:textId="77777777" w:rsidR="00B15203" w:rsidRPr="0068171B" w:rsidRDefault="00B15203" w:rsidP="00B15203">
      <w:pPr>
        <w:jc w:val="center"/>
        <w:rPr>
          <w:b/>
          <w:sz w:val="26"/>
          <w:szCs w:val="26"/>
          <w:lang w:val="en-GB"/>
        </w:rPr>
      </w:pPr>
      <w:r w:rsidRPr="000F0414">
        <w:rPr>
          <w:b/>
          <w:sz w:val="26"/>
          <w:szCs w:val="26"/>
          <w:u w:val="single"/>
          <w:lang w:val="en-GB"/>
        </w:rPr>
        <w:t>PROJECT DESCRIPTION</w:t>
      </w:r>
    </w:p>
    <w:p w14:paraId="04A74BE1" w14:textId="77777777" w:rsidR="00B15203" w:rsidRPr="0068171B" w:rsidRDefault="00B15203" w:rsidP="00B15203">
      <w:pPr>
        <w:rPr>
          <w:sz w:val="26"/>
          <w:szCs w:val="26"/>
          <w:lang w:val="en-GB"/>
        </w:rPr>
      </w:pPr>
    </w:p>
    <w:p w14:paraId="2116B42F" w14:textId="77777777" w:rsidR="00B15203" w:rsidRPr="0068171B" w:rsidRDefault="00B15203" w:rsidP="00B15203">
      <w:pPr>
        <w:jc w:val="both"/>
        <w:rPr>
          <w:sz w:val="26"/>
          <w:szCs w:val="26"/>
          <w:lang w:val="en-GB"/>
        </w:rPr>
      </w:pPr>
      <w:r>
        <w:rPr>
          <w:sz w:val="26"/>
          <w:szCs w:val="26"/>
          <w:lang w:val="en-GB"/>
        </w:rPr>
        <w:t xml:space="preserve">1. </w:t>
      </w:r>
      <w:r w:rsidRPr="00E031A4">
        <w:rPr>
          <w:b/>
          <w:sz w:val="26"/>
          <w:szCs w:val="26"/>
          <w:lang w:val="en-GB"/>
        </w:rPr>
        <w:t>Type of project</w:t>
      </w:r>
      <w:r>
        <w:rPr>
          <w:sz w:val="26"/>
          <w:szCs w:val="26"/>
          <w:lang w:val="en-GB"/>
        </w:rPr>
        <w:t xml:space="preserve">: </w:t>
      </w:r>
      <w:r w:rsidRPr="0068171B">
        <w:rPr>
          <w:sz w:val="26"/>
          <w:szCs w:val="26"/>
          <w:lang w:val="en-GB"/>
        </w:rPr>
        <w:t xml:space="preserve">UNESCO Chair </w:t>
      </w:r>
    </w:p>
    <w:p w14:paraId="7F0B2073" w14:textId="77777777" w:rsidR="00B15203" w:rsidRPr="0068171B" w:rsidRDefault="00B15203" w:rsidP="00B15203">
      <w:pPr>
        <w:rPr>
          <w:sz w:val="26"/>
          <w:szCs w:val="26"/>
          <w:lang w:val="en-GB"/>
        </w:rPr>
      </w:pPr>
    </w:p>
    <w:p w14:paraId="68E8D083" w14:textId="77777777" w:rsidR="00B15203" w:rsidRDefault="00B15203" w:rsidP="00B15203">
      <w:pPr>
        <w:jc w:val="both"/>
        <w:rPr>
          <w:sz w:val="26"/>
          <w:szCs w:val="26"/>
          <w:lang w:val="en-GB"/>
        </w:rPr>
      </w:pPr>
      <w:r w:rsidRPr="0068171B">
        <w:rPr>
          <w:sz w:val="26"/>
          <w:szCs w:val="26"/>
          <w:lang w:val="en-GB"/>
        </w:rPr>
        <w:t xml:space="preserve">2. </w:t>
      </w:r>
      <w:r w:rsidRPr="00E031A4">
        <w:rPr>
          <w:b/>
          <w:sz w:val="26"/>
          <w:szCs w:val="26"/>
          <w:lang w:val="en-GB"/>
        </w:rPr>
        <w:t>Domains and disciplines</w:t>
      </w:r>
      <w:r>
        <w:rPr>
          <w:sz w:val="26"/>
          <w:szCs w:val="26"/>
          <w:lang w:val="en-GB"/>
        </w:rPr>
        <w:t xml:space="preserve">: </w:t>
      </w:r>
      <w:proofErr w:type="gramStart"/>
      <w:r>
        <w:rPr>
          <w:sz w:val="26"/>
          <w:szCs w:val="26"/>
          <w:lang w:val="en-GB"/>
        </w:rPr>
        <w:t>the</w:t>
      </w:r>
      <w:proofErr w:type="gramEnd"/>
      <w:r>
        <w:rPr>
          <w:sz w:val="26"/>
          <w:szCs w:val="26"/>
          <w:lang w:val="en-GB"/>
        </w:rPr>
        <w:t xml:space="preserve"> Project relates to UNESCO Priority Gender Equality Action Plan, which is included in UNESCO’s Medium-term strategy for 2014-2012. It also relates to promotion of linguistic diversity and multilingualism, in a view of social integration and ensuring cultural diversity. </w:t>
      </w:r>
    </w:p>
    <w:p w14:paraId="469431CB" w14:textId="77777777" w:rsidR="00B15203" w:rsidRDefault="00B15203" w:rsidP="00B15203">
      <w:pPr>
        <w:jc w:val="both"/>
        <w:rPr>
          <w:sz w:val="26"/>
          <w:szCs w:val="26"/>
          <w:lang w:val="en-GB"/>
        </w:rPr>
      </w:pPr>
      <w:r>
        <w:rPr>
          <w:sz w:val="26"/>
          <w:szCs w:val="26"/>
          <w:lang w:val="en-GB"/>
        </w:rPr>
        <w:t>The Project aims at promoting and developing:</w:t>
      </w:r>
    </w:p>
    <w:p w14:paraId="3E470A6B" w14:textId="77777777" w:rsidR="00B15203" w:rsidRDefault="00B15203" w:rsidP="00B15203">
      <w:pPr>
        <w:rPr>
          <w:sz w:val="26"/>
          <w:szCs w:val="26"/>
          <w:lang w:val="en-GB"/>
        </w:rPr>
      </w:pPr>
      <w:r w:rsidRPr="009F2FC3">
        <w:rPr>
          <w:sz w:val="26"/>
          <w:szCs w:val="26"/>
          <w:lang w:val="en-GB"/>
        </w:rPr>
        <w:tab/>
      </w:r>
      <w:r>
        <w:rPr>
          <w:sz w:val="26"/>
          <w:szCs w:val="26"/>
          <w:lang w:val="en-GB"/>
        </w:rPr>
        <w:t xml:space="preserve">* gender equality and right to </w:t>
      </w:r>
      <w:proofErr w:type="gramStart"/>
      <w:r>
        <w:rPr>
          <w:sz w:val="26"/>
          <w:szCs w:val="26"/>
          <w:lang w:val="en-GB"/>
        </w:rPr>
        <w:t>education;</w:t>
      </w:r>
      <w:proofErr w:type="gramEnd"/>
    </w:p>
    <w:p w14:paraId="46678443" w14:textId="77777777" w:rsidR="00B15203" w:rsidRDefault="00B15203" w:rsidP="00B15203">
      <w:pPr>
        <w:rPr>
          <w:sz w:val="26"/>
          <w:szCs w:val="26"/>
          <w:lang w:val="en-GB"/>
        </w:rPr>
      </w:pPr>
      <w:r>
        <w:rPr>
          <w:sz w:val="26"/>
          <w:szCs w:val="26"/>
          <w:lang w:val="en-GB"/>
        </w:rPr>
        <w:tab/>
        <w:t xml:space="preserve">* awareness on women rights and equality of </w:t>
      </w:r>
      <w:proofErr w:type="gramStart"/>
      <w:r>
        <w:rPr>
          <w:sz w:val="26"/>
          <w:szCs w:val="26"/>
          <w:lang w:val="en-GB"/>
        </w:rPr>
        <w:t>opportunities;</w:t>
      </w:r>
      <w:proofErr w:type="gramEnd"/>
    </w:p>
    <w:p w14:paraId="0C49CC92" w14:textId="77777777" w:rsidR="00B15203" w:rsidRDefault="00B15203" w:rsidP="00B15203">
      <w:pPr>
        <w:rPr>
          <w:sz w:val="26"/>
          <w:szCs w:val="26"/>
          <w:lang w:val="en-GB"/>
        </w:rPr>
      </w:pPr>
      <w:r>
        <w:rPr>
          <w:sz w:val="26"/>
          <w:szCs w:val="26"/>
          <w:lang w:val="en-GB"/>
        </w:rPr>
        <w:tab/>
        <w:t xml:space="preserve">* understanding and consensus on gender equality as a fundamental </w:t>
      </w:r>
      <w:proofErr w:type="gramStart"/>
      <w:r>
        <w:rPr>
          <w:sz w:val="26"/>
          <w:szCs w:val="26"/>
          <w:lang w:val="en-GB"/>
        </w:rPr>
        <w:t>right;</w:t>
      </w:r>
      <w:proofErr w:type="gramEnd"/>
    </w:p>
    <w:p w14:paraId="0639A26F" w14:textId="77777777" w:rsidR="00B15203" w:rsidRDefault="00B15203" w:rsidP="00B15203">
      <w:pPr>
        <w:rPr>
          <w:sz w:val="26"/>
          <w:szCs w:val="26"/>
          <w:lang w:val="en-GB"/>
        </w:rPr>
      </w:pPr>
      <w:r>
        <w:rPr>
          <w:sz w:val="26"/>
          <w:szCs w:val="26"/>
          <w:lang w:val="en-GB"/>
        </w:rPr>
        <w:tab/>
        <w:t xml:space="preserve">* gender sensitiveness to meet aspirations of </w:t>
      </w:r>
      <w:proofErr w:type="gramStart"/>
      <w:r>
        <w:rPr>
          <w:sz w:val="26"/>
          <w:szCs w:val="26"/>
          <w:lang w:val="en-GB"/>
        </w:rPr>
        <w:t>women;</w:t>
      </w:r>
      <w:proofErr w:type="gramEnd"/>
    </w:p>
    <w:p w14:paraId="6C1921F0" w14:textId="77777777" w:rsidR="00B15203" w:rsidRDefault="00B15203" w:rsidP="00B15203">
      <w:pPr>
        <w:rPr>
          <w:sz w:val="26"/>
          <w:szCs w:val="26"/>
          <w:lang w:val="en-GB"/>
        </w:rPr>
      </w:pPr>
      <w:r>
        <w:rPr>
          <w:sz w:val="26"/>
          <w:szCs w:val="26"/>
          <w:lang w:val="en-GB"/>
        </w:rPr>
        <w:tab/>
        <w:t xml:space="preserve">* social </w:t>
      </w:r>
      <w:proofErr w:type="gramStart"/>
      <w:r>
        <w:rPr>
          <w:sz w:val="26"/>
          <w:szCs w:val="26"/>
          <w:lang w:val="en-GB"/>
        </w:rPr>
        <w:t>integration;</w:t>
      </w:r>
      <w:proofErr w:type="gramEnd"/>
    </w:p>
    <w:p w14:paraId="1B37D513" w14:textId="77777777" w:rsidR="00B15203" w:rsidRDefault="00B15203" w:rsidP="00B15203">
      <w:pPr>
        <w:ind w:firstLine="708"/>
        <w:rPr>
          <w:sz w:val="26"/>
          <w:szCs w:val="26"/>
          <w:lang w:val="en-GB"/>
        </w:rPr>
      </w:pPr>
      <w:r>
        <w:rPr>
          <w:sz w:val="26"/>
          <w:szCs w:val="26"/>
          <w:lang w:val="en-GB"/>
        </w:rPr>
        <w:t xml:space="preserve">* cultural diversity in an environment where respect of fundamental rights in ensured. </w:t>
      </w:r>
    </w:p>
    <w:p w14:paraId="47F5E822" w14:textId="77777777" w:rsidR="00B15203" w:rsidRDefault="00B15203" w:rsidP="00B15203">
      <w:pPr>
        <w:rPr>
          <w:sz w:val="26"/>
          <w:szCs w:val="26"/>
          <w:lang w:val="en-GB"/>
        </w:rPr>
      </w:pPr>
    </w:p>
    <w:p w14:paraId="3FD73CF7" w14:textId="77777777" w:rsidR="00B15203" w:rsidRDefault="00B15203" w:rsidP="00B15203">
      <w:pPr>
        <w:rPr>
          <w:sz w:val="26"/>
          <w:szCs w:val="26"/>
          <w:lang w:val="en-GB"/>
        </w:rPr>
      </w:pPr>
    </w:p>
    <w:p w14:paraId="3F4A96B0" w14:textId="77777777" w:rsidR="00B15203" w:rsidRDefault="00B15203" w:rsidP="00B15203">
      <w:pPr>
        <w:rPr>
          <w:sz w:val="26"/>
          <w:szCs w:val="26"/>
          <w:lang w:val="en-GB"/>
        </w:rPr>
      </w:pPr>
    </w:p>
    <w:p w14:paraId="2B83B84D" w14:textId="77777777" w:rsidR="00B15203" w:rsidRPr="0068171B" w:rsidRDefault="00B15203" w:rsidP="00B15203">
      <w:pPr>
        <w:rPr>
          <w:sz w:val="26"/>
          <w:szCs w:val="26"/>
          <w:lang w:val="en-GB"/>
        </w:rPr>
      </w:pPr>
    </w:p>
    <w:p w14:paraId="77423E0E" w14:textId="77777777" w:rsidR="00B15203" w:rsidRDefault="00B15203" w:rsidP="00B15203">
      <w:pPr>
        <w:rPr>
          <w:sz w:val="26"/>
          <w:szCs w:val="26"/>
          <w:lang w:val="en-GB"/>
        </w:rPr>
      </w:pPr>
      <w:r w:rsidRPr="0068171B">
        <w:rPr>
          <w:sz w:val="26"/>
          <w:szCs w:val="26"/>
          <w:lang w:val="en-GB"/>
        </w:rPr>
        <w:t xml:space="preserve">3. </w:t>
      </w:r>
      <w:r w:rsidRPr="00E031A4">
        <w:rPr>
          <w:b/>
          <w:sz w:val="26"/>
          <w:szCs w:val="26"/>
          <w:lang w:val="en-GB"/>
        </w:rPr>
        <w:t xml:space="preserve">Context, </w:t>
      </w:r>
      <w:proofErr w:type="gramStart"/>
      <w:r w:rsidRPr="00E031A4">
        <w:rPr>
          <w:b/>
          <w:sz w:val="26"/>
          <w:szCs w:val="26"/>
          <w:lang w:val="en-GB"/>
        </w:rPr>
        <w:t>justification</w:t>
      </w:r>
      <w:proofErr w:type="gramEnd"/>
      <w:r w:rsidRPr="00E031A4">
        <w:rPr>
          <w:b/>
          <w:sz w:val="26"/>
          <w:szCs w:val="26"/>
          <w:lang w:val="en-GB"/>
        </w:rPr>
        <w:t xml:space="preserve"> and summary of the project</w:t>
      </w:r>
      <w:r w:rsidRPr="0068171B">
        <w:rPr>
          <w:sz w:val="26"/>
          <w:szCs w:val="26"/>
          <w:lang w:val="en-GB"/>
        </w:rPr>
        <w:t xml:space="preserve"> </w:t>
      </w:r>
    </w:p>
    <w:p w14:paraId="4353A85B" w14:textId="77777777" w:rsidR="00B15203" w:rsidRDefault="00B15203" w:rsidP="00B15203">
      <w:pPr>
        <w:jc w:val="both"/>
        <w:rPr>
          <w:sz w:val="26"/>
          <w:szCs w:val="26"/>
          <w:lang w:val="en-GB"/>
        </w:rPr>
      </w:pPr>
      <w:r>
        <w:rPr>
          <w:sz w:val="26"/>
          <w:szCs w:val="26"/>
          <w:lang w:val="en-GB"/>
        </w:rPr>
        <w:t xml:space="preserve">The context of the Project is a world-wide lack of improvement of gender equality and women rights, including challenges arising from violation of human rights. Awareness, consciousness, knowledge and historical background of gender equality and development of human rights may contribute to improve women rights and equality of opportunities, in the light of fundamental rights. </w:t>
      </w:r>
    </w:p>
    <w:p w14:paraId="7B6E7BE7" w14:textId="77777777" w:rsidR="00B15203" w:rsidRDefault="00B15203" w:rsidP="00B15203">
      <w:pPr>
        <w:jc w:val="both"/>
        <w:rPr>
          <w:sz w:val="26"/>
          <w:szCs w:val="26"/>
          <w:lang w:val="en-GB"/>
        </w:rPr>
      </w:pPr>
      <w:r>
        <w:rPr>
          <w:sz w:val="26"/>
          <w:szCs w:val="26"/>
          <w:lang w:val="en-GB"/>
        </w:rPr>
        <w:t xml:space="preserve">Gender inequality is still existing in many areas of the world and, due to immigration flows from extra EU countries to </w:t>
      </w:r>
      <w:smartTag w:uri="urn:schemas-microsoft-com:office:smarttags" w:element="place">
        <w:smartTag w:uri="urn:schemas-microsoft-com:office:smarttags" w:element="country-region">
          <w:r>
            <w:rPr>
              <w:sz w:val="26"/>
              <w:szCs w:val="26"/>
              <w:lang w:val="en-GB"/>
            </w:rPr>
            <w:t>Italy</w:t>
          </w:r>
        </w:smartTag>
      </w:smartTag>
      <w:r>
        <w:rPr>
          <w:sz w:val="26"/>
          <w:szCs w:val="26"/>
          <w:lang w:val="en-GB"/>
        </w:rPr>
        <w:t xml:space="preserve"> and other EU countries, it maintains its potential negative effects. In terms of capacity building, the Project is aimed at developing and improving knowledge and awareness on human rights, specifically with reference to women’s rights, including their right to actively participate to public life. It may contribute to remove prejudices which are often based on lack of cultural and historical background. In terms of transfer of </w:t>
      </w:r>
      <w:proofErr w:type="gramStart"/>
      <w:r>
        <w:rPr>
          <w:sz w:val="26"/>
          <w:szCs w:val="26"/>
          <w:lang w:val="en-GB"/>
        </w:rPr>
        <w:t>knowledge</w:t>
      </w:r>
      <w:proofErr w:type="gramEnd"/>
      <w:r>
        <w:rPr>
          <w:sz w:val="26"/>
          <w:szCs w:val="26"/>
          <w:lang w:val="en-GB"/>
        </w:rPr>
        <w:t xml:space="preserve"> the Project shall cover issues related to building up women rights as fundamental rights and gender equality.</w:t>
      </w:r>
    </w:p>
    <w:p w14:paraId="58944CBF" w14:textId="77777777" w:rsidR="00B15203" w:rsidRDefault="00B15203" w:rsidP="00B15203">
      <w:pPr>
        <w:rPr>
          <w:sz w:val="26"/>
          <w:szCs w:val="26"/>
          <w:lang w:val="en-GB"/>
        </w:rPr>
      </w:pPr>
    </w:p>
    <w:p w14:paraId="4C5110BB" w14:textId="77777777" w:rsidR="00B15203" w:rsidRPr="00E031A4" w:rsidRDefault="00B15203" w:rsidP="00B15203">
      <w:pPr>
        <w:rPr>
          <w:b/>
          <w:sz w:val="26"/>
          <w:szCs w:val="26"/>
          <w:lang w:val="en-GB"/>
        </w:rPr>
      </w:pPr>
      <w:r w:rsidRPr="00E031A4">
        <w:rPr>
          <w:b/>
          <w:sz w:val="26"/>
          <w:szCs w:val="26"/>
          <w:lang w:val="en-GB"/>
        </w:rPr>
        <w:t>Summary of the Project</w:t>
      </w:r>
    </w:p>
    <w:p w14:paraId="5CFBAB80" w14:textId="77777777" w:rsidR="00B15203" w:rsidRPr="00FA23FB"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The Project focuses on the </w:t>
      </w:r>
      <w:r>
        <w:rPr>
          <w:sz w:val="26"/>
          <w:szCs w:val="26"/>
        </w:rPr>
        <w:t>analysis</w:t>
      </w:r>
      <w:r w:rsidRPr="00FA23FB">
        <w:rPr>
          <w:sz w:val="26"/>
          <w:szCs w:val="26"/>
        </w:rPr>
        <w:t xml:space="preserve"> of the evolution of women’s rights in </w:t>
      </w:r>
      <w:smartTag w:uri="urn:schemas-microsoft-com:office:smarttags" w:element="country-region">
        <w:r w:rsidRPr="00FA23FB">
          <w:rPr>
            <w:sz w:val="26"/>
            <w:szCs w:val="26"/>
          </w:rPr>
          <w:t>Italy</w:t>
        </w:r>
      </w:smartTag>
      <w:r w:rsidRPr="00FA23FB">
        <w:rPr>
          <w:sz w:val="26"/>
          <w:szCs w:val="26"/>
        </w:rPr>
        <w:t xml:space="preserve"> within the wider European framework, as well as in some other non-European reference legal systems (notably, </w:t>
      </w:r>
      <w:smartTag w:uri="urn:schemas-microsoft-com:office:smarttags" w:element="country-region">
        <w:r w:rsidRPr="00FA23FB">
          <w:rPr>
            <w:sz w:val="26"/>
            <w:szCs w:val="26"/>
          </w:rPr>
          <w:t>China</w:t>
        </w:r>
      </w:smartTag>
      <w:r w:rsidRPr="00FA23FB">
        <w:rPr>
          <w:sz w:val="26"/>
          <w:szCs w:val="26"/>
        </w:rPr>
        <w:t xml:space="preserve"> and </w:t>
      </w:r>
      <w:smartTag w:uri="urn:schemas-microsoft-com:office:smarttags" w:element="place">
        <w:smartTag w:uri="urn:schemas-microsoft-com:office:smarttags" w:element="country-region">
          <w:r w:rsidRPr="00FA23FB">
            <w:rPr>
              <w:sz w:val="26"/>
              <w:szCs w:val="26"/>
            </w:rPr>
            <w:t>India</w:t>
          </w:r>
        </w:smartTag>
      </w:smartTag>
      <w:r w:rsidRPr="00FA23FB">
        <w:rPr>
          <w:sz w:val="26"/>
          <w:szCs w:val="26"/>
        </w:rPr>
        <w:t xml:space="preserve">). The perspective is that of the advent of a multicultural society, in which rules, institutions and customs circulate together with migratory flows. The project </w:t>
      </w:r>
      <w:r w:rsidRPr="00FA23FB">
        <w:rPr>
          <w:sz w:val="26"/>
          <w:szCs w:val="26"/>
        </w:rPr>
        <w:lastRenderedPageBreak/>
        <w:t xml:space="preserve">therefore aims, through educational activities, </w:t>
      </w:r>
      <w:r>
        <w:rPr>
          <w:sz w:val="26"/>
          <w:szCs w:val="26"/>
        </w:rPr>
        <w:t>at</w:t>
      </w:r>
      <w:r w:rsidRPr="00FA23FB">
        <w:rPr>
          <w:sz w:val="26"/>
          <w:szCs w:val="26"/>
        </w:rPr>
        <w:t xml:space="preserve"> allow</w:t>
      </w:r>
      <w:r>
        <w:rPr>
          <w:sz w:val="26"/>
          <w:szCs w:val="26"/>
        </w:rPr>
        <w:t>ing</w:t>
      </w:r>
      <w:r w:rsidRPr="00FA23FB">
        <w:rPr>
          <w:sz w:val="26"/>
          <w:szCs w:val="26"/>
        </w:rPr>
        <w:t xml:space="preserve"> students to </w:t>
      </w:r>
      <w:r>
        <w:rPr>
          <w:sz w:val="26"/>
          <w:szCs w:val="26"/>
        </w:rPr>
        <w:t xml:space="preserve">get </w:t>
      </w:r>
      <w:r w:rsidRPr="00FA23FB">
        <w:rPr>
          <w:sz w:val="26"/>
          <w:szCs w:val="26"/>
        </w:rPr>
        <w:t xml:space="preserve">a reference framework with respect to the major issues of equality and diversity, from both a cultural and a legal </w:t>
      </w:r>
      <w:r>
        <w:rPr>
          <w:sz w:val="26"/>
          <w:szCs w:val="26"/>
        </w:rPr>
        <w:t>standpoint,</w:t>
      </w:r>
      <w:r w:rsidRPr="00FA23FB">
        <w:rPr>
          <w:sz w:val="26"/>
          <w:szCs w:val="26"/>
        </w:rPr>
        <w:t xml:space="preserve"> with specific reference to women and gender.</w:t>
      </w:r>
    </w:p>
    <w:p w14:paraId="3DEF37F9" w14:textId="77777777" w:rsidR="00B15203" w:rsidRPr="00FA23FB"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The Project will involve educational activities, divided into </w:t>
      </w:r>
      <w:r>
        <w:rPr>
          <w:sz w:val="26"/>
          <w:szCs w:val="26"/>
        </w:rPr>
        <w:t xml:space="preserve">35 </w:t>
      </w:r>
      <w:r w:rsidRPr="00FA23FB">
        <w:rPr>
          <w:sz w:val="26"/>
          <w:szCs w:val="26"/>
        </w:rPr>
        <w:t>teaching hours per academic year</w:t>
      </w:r>
      <w:r>
        <w:rPr>
          <w:sz w:val="26"/>
          <w:szCs w:val="26"/>
        </w:rPr>
        <w:t xml:space="preserve"> plus 6 hours for training sessions</w:t>
      </w:r>
      <w:r w:rsidRPr="00FA23FB">
        <w:rPr>
          <w:sz w:val="26"/>
          <w:szCs w:val="26"/>
        </w:rPr>
        <w:t>, but also the organization of seminars and conferences, also in cooperation with other Italian and foreign public entities and universities.</w:t>
      </w:r>
    </w:p>
    <w:p w14:paraId="1D432992" w14:textId="77777777" w:rsidR="00B15203" w:rsidRPr="00FA23FB" w:rsidRDefault="00B15203" w:rsidP="00B15203">
      <w:pPr>
        <w:pStyle w:val="NormaleWeb"/>
        <w:shd w:val="clear" w:color="auto" w:fill="FFFFFF"/>
        <w:spacing w:before="0" w:beforeAutospacing="0" w:after="0" w:afterAutospacing="0"/>
        <w:jc w:val="both"/>
        <w:rPr>
          <w:sz w:val="26"/>
          <w:szCs w:val="26"/>
        </w:rPr>
      </w:pPr>
      <w:r w:rsidRPr="00FA23FB">
        <w:rPr>
          <w:sz w:val="26"/>
          <w:szCs w:val="26"/>
        </w:rPr>
        <w:t>The training activity envisages – together with theoretical classes aimed at illustrating the subjects of the course – debates about movies, documentaries and other inventive materials in order to allow the necessary deepening to take a critical view towards the whole subject. Such activity will be divided into three Sections:</w:t>
      </w:r>
    </w:p>
    <w:p w14:paraId="349E7EE9" w14:textId="77777777" w:rsidR="00B15203" w:rsidRPr="00FA23FB" w:rsidRDefault="00B15203" w:rsidP="00B15203">
      <w:pPr>
        <w:pStyle w:val="NormaleWeb"/>
        <w:shd w:val="clear" w:color="auto" w:fill="FFFFFF"/>
        <w:spacing w:before="0" w:beforeAutospacing="0" w:after="0" w:afterAutospacing="0"/>
        <w:contextualSpacing/>
        <w:rPr>
          <w:sz w:val="26"/>
          <w:szCs w:val="26"/>
        </w:rPr>
      </w:pPr>
    </w:p>
    <w:p w14:paraId="3F778550" w14:textId="77777777" w:rsidR="00B15203" w:rsidRPr="00FA23FB" w:rsidRDefault="00B15203" w:rsidP="00B15203">
      <w:pPr>
        <w:pStyle w:val="NormaleWeb"/>
        <w:shd w:val="clear" w:color="auto" w:fill="FFFFFF"/>
        <w:spacing w:before="0" w:beforeAutospacing="0" w:after="0" w:afterAutospacing="0"/>
        <w:contextualSpacing/>
        <w:rPr>
          <w:sz w:val="26"/>
          <w:szCs w:val="26"/>
        </w:rPr>
      </w:pPr>
      <w:r w:rsidRPr="00252E0A">
        <w:rPr>
          <w:b/>
          <w:sz w:val="26"/>
          <w:szCs w:val="26"/>
        </w:rPr>
        <w:t>Section I – The evolution of women’s rights in the European framework</w:t>
      </w:r>
      <w:r w:rsidRPr="00FA23FB">
        <w:rPr>
          <w:sz w:val="26"/>
          <w:szCs w:val="26"/>
        </w:rPr>
        <w:t>.</w:t>
      </w:r>
    </w:p>
    <w:p w14:paraId="674231A4" w14:textId="77777777" w:rsidR="00B15203" w:rsidRDefault="00B15203" w:rsidP="00B15203">
      <w:pPr>
        <w:pStyle w:val="NormaleWeb"/>
        <w:shd w:val="clear" w:color="auto" w:fill="FFFFFF"/>
        <w:spacing w:before="0" w:beforeAutospacing="0" w:after="0" w:afterAutospacing="0"/>
        <w:jc w:val="both"/>
        <w:rPr>
          <w:sz w:val="26"/>
          <w:szCs w:val="26"/>
        </w:rPr>
      </w:pPr>
      <w:r>
        <w:rPr>
          <w:sz w:val="26"/>
          <w:szCs w:val="26"/>
        </w:rPr>
        <w:t xml:space="preserve">A. ITALIAN PERSPECTIVE. </w:t>
      </w:r>
    </w:p>
    <w:p w14:paraId="717749C6" w14:textId="77777777" w:rsidR="00B15203"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1.The evolution of women’s rights in </w:t>
      </w:r>
      <w:smartTag w:uri="urn:schemas-microsoft-com:office:smarttags" w:element="place">
        <w:smartTag w:uri="urn:schemas-microsoft-com:office:smarttags" w:element="country-region">
          <w:r w:rsidRPr="00FA23FB">
            <w:rPr>
              <w:sz w:val="26"/>
              <w:szCs w:val="26"/>
            </w:rPr>
            <w:t>Italy</w:t>
          </w:r>
        </w:smartTag>
      </w:smartTag>
      <w:r w:rsidRPr="00FA23FB">
        <w:rPr>
          <w:sz w:val="26"/>
          <w:szCs w:val="26"/>
        </w:rPr>
        <w:t xml:space="preserve">: from the 1865 code to the advent of the First World War. 2. Adultery and the Italian woman in the literature: </w:t>
      </w:r>
      <w:r w:rsidRPr="00FA23FB">
        <w:rPr>
          <w:i/>
          <w:sz w:val="26"/>
          <w:szCs w:val="26"/>
        </w:rPr>
        <w:t>Senso</w:t>
      </w:r>
      <w:r w:rsidRPr="00FA23FB">
        <w:rPr>
          <w:sz w:val="26"/>
          <w:szCs w:val="26"/>
        </w:rPr>
        <w:t xml:space="preserve"> by Camillo Boito. 3. Fascism and the new concept of “masculinity” and “femininity” in </w:t>
      </w:r>
      <w:smartTag w:uri="urn:schemas-microsoft-com:office:smarttags" w:element="place">
        <w:smartTag w:uri="urn:schemas-microsoft-com:office:smarttags" w:element="country-region">
          <w:r w:rsidRPr="00FA23FB">
            <w:rPr>
              <w:sz w:val="26"/>
              <w:szCs w:val="26"/>
            </w:rPr>
            <w:t>Italy</w:t>
          </w:r>
        </w:smartTag>
      </w:smartTag>
      <w:r w:rsidRPr="00FA23FB">
        <w:rPr>
          <w:sz w:val="26"/>
          <w:szCs w:val="26"/>
        </w:rPr>
        <w:t xml:space="preserve">. 4. The 1948 Constitution and the principle of equality: towards gender equality. 5. Reforms in the 1960s and 1970s: towards a concept of substantial equality. </w:t>
      </w:r>
    </w:p>
    <w:p w14:paraId="08563209" w14:textId="77777777" w:rsidR="00B15203" w:rsidRDefault="00B15203" w:rsidP="00B15203">
      <w:pPr>
        <w:pStyle w:val="NormaleWeb"/>
        <w:shd w:val="clear" w:color="auto" w:fill="FFFFFF"/>
        <w:spacing w:before="0" w:beforeAutospacing="0" w:after="0" w:afterAutospacing="0"/>
        <w:jc w:val="both"/>
        <w:rPr>
          <w:sz w:val="26"/>
          <w:szCs w:val="26"/>
        </w:rPr>
      </w:pPr>
    </w:p>
    <w:p w14:paraId="6DCA358B" w14:textId="77777777" w:rsidR="00B15203" w:rsidRDefault="00B15203" w:rsidP="00B15203">
      <w:pPr>
        <w:pStyle w:val="NormaleWeb"/>
        <w:shd w:val="clear" w:color="auto" w:fill="FFFFFF"/>
        <w:spacing w:before="0" w:beforeAutospacing="0" w:after="0" w:afterAutospacing="0"/>
        <w:jc w:val="both"/>
        <w:rPr>
          <w:sz w:val="26"/>
          <w:szCs w:val="26"/>
        </w:rPr>
      </w:pPr>
      <w:r>
        <w:rPr>
          <w:sz w:val="26"/>
          <w:szCs w:val="26"/>
        </w:rPr>
        <w:t>B. FRENCH PERSPECTIVE.</w:t>
      </w:r>
    </w:p>
    <w:p w14:paraId="01751122" w14:textId="77777777" w:rsidR="00B15203"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6. The evolution of women’s rights in </w:t>
      </w:r>
      <w:smartTag w:uri="urn:schemas-microsoft-com:office:smarttags" w:element="place">
        <w:smartTag w:uri="urn:schemas-microsoft-com:office:smarttags" w:element="country-region">
          <w:r w:rsidRPr="00FA23FB">
            <w:rPr>
              <w:sz w:val="26"/>
              <w:szCs w:val="26"/>
            </w:rPr>
            <w:t>France</w:t>
          </w:r>
        </w:smartTag>
      </w:smartTag>
      <w:r w:rsidRPr="00FA23FB">
        <w:rPr>
          <w:sz w:val="26"/>
          <w:szCs w:val="26"/>
        </w:rPr>
        <w:t xml:space="preserve">: </w:t>
      </w:r>
      <w:proofErr w:type="spellStart"/>
      <w:r w:rsidRPr="00FA23FB">
        <w:rPr>
          <w:sz w:val="26"/>
          <w:szCs w:val="26"/>
        </w:rPr>
        <w:t>Olympe</w:t>
      </w:r>
      <w:proofErr w:type="spellEnd"/>
      <w:r w:rsidRPr="00FA23FB">
        <w:rPr>
          <w:sz w:val="26"/>
          <w:szCs w:val="26"/>
        </w:rPr>
        <w:t xml:space="preserve"> de Gouges and the Declaration of the Rights of Woman and the Female Citizen (1793). 7. The </w:t>
      </w:r>
      <w:r w:rsidRPr="00FA23FB">
        <w:rPr>
          <w:i/>
          <w:sz w:val="26"/>
          <w:szCs w:val="26"/>
        </w:rPr>
        <w:t>Code Civil</w:t>
      </w:r>
      <w:r w:rsidRPr="00FA23FB">
        <w:rPr>
          <w:sz w:val="26"/>
          <w:szCs w:val="26"/>
        </w:rPr>
        <w:t xml:space="preserve"> and the Statute of </w:t>
      </w:r>
      <w:r>
        <w:rPr>
          <w:sz w:val="26"/>
          <w:szCs w:val="26"/>
        </w:rPr>
        <w:t xml:space="preserve">the </w:t>
      </w:r>
      <w:r w:rsidRPr="00FA23FB">
        <w:rPr>
          <w:sz w:val="26"/>
          <w:szCs w:val="26"/>
        </w:rPr>
        <w:t xml:space="preserve">Woman. 8. The </w:t>
      </w:r>
      <w:r w:rsidRPr="00FA23FB">
        <w:rPr>
          <w:i/>
          <w:sz w:val="26"/>
          <w:szCs w:val="26"/>
        </w:rPr>
        <w:t xml:space="preserve">Code </w:t>
      </w:r>
      <w:proofErr w:type="spellStart"/>
      <w:r w:rsidRPr="00FA23FB">
        <w:rPr>
          <w:i/>
          <w:sz w:val="26"/>
          <w:szCs w:val="26"/>
        </w:rPr>
        <w:t>Pénal</w:t>
      </w:r>
      <w:proofErr w:type="spellEnd"/>
      <w:r w:rsidRPr="00FA23FB">
        <w:rPr>
          <w:sz w:val="26"/>
          <w:szCs w:val="26"/>
        </w:rPr>
        <w:t xml:space="preserve"> and the importance of adultery. 9. Adultery between law and literature: </w:t>
      </w:r>
      <w:r w:rsidRPr="00FA23FB">
        <w:rPr>
          <w:i/>
          <w:sz w:val="26"/>
          <w:szCs w:val="26"/>
        </w:rPr>
        <w:t>Madame Bovary</w:t>
      </w:r>
      <w:r w:rsidRPr="00FA23FB">
        <w:rPr>
          <w:sz w:val="26"/>
          <w:szCs w:val="26"/>
        </w:rPr>
        <w:t xml:space="preserve"> by Flaubert and </w:t>
      </w:r>
      <w:r>
        <w:rPr>
          <w:i/>
          <w:sz w:val="26"/>
          <w:szCs w:val="26"/>
        </w:rPr>
        <w:t>Thérè</w:t>
      </w:r>
      <w:r w:rsidRPr="00FA23FB">
        <w:rPr>
          <w:i/>
          <w:sz w:val="26"/>
          <w:szCs w:val="26"/>
        </w:rPr>
        <w:t>se Raquin</w:t>
      </w:r>
      <w:r w:rsidRPr="00FA23FB">
        <w:rPr>
          <w:sz w:val="26"/>
          <w:szCs w:val="26"/>
        </w:rPr>
        <w:t xml:space="preserve"> by Zola. 10. The first conquests and the evolution of </w:t>
      </w:r>
      <w:r>
        <w:rPr>
          <w:sz w:val="26"/>
          <w:szCs w:val="26"/>
        </w:rPr>
        <w:t>uses</w:t>
      </w:r>
      <w:r w:rsidRPr="00FA23FB">
        <w:rPr>
          <w:sz w:val="26"/>
          <w:szCs w:val="26"/>
        </w:rPr>
        <w:t xml:space="preserve"> and fashion. 11. The introduction of women’s suffrage. </w:t>
      </w:r>
    </w:p>
    <w:p w14:paraId="031EEDBE" w14:textId="77777777" w:rsidR="00B15203" w:rsidRDefault="00B15203" w:rsidP="00B15203">
      <w:pPr>
        <w:pStyle w:val="NormaleWeb"/>
        <w:shd w:val="clear" w:color="auto" w:fill="FFFFFF"/>
        <w:spacing w:before="0" w:beforeAutospacing="0" w:after="0" w:afterAutospacing="0"/>
        <w:jc w:val="both"/>
        <w:rPr>
          <w:sz w:val="26"/>
          <w:szCs w:val="26"/>
        </w:rPr>
      </w:pPr>
    </w:p>
    <w:p w14:paraId="549341D4" w14:textId="77777777" w:rsidR="00B15203" w:rsidRDefault="00B15203" w:rsidP="00B15203">
      <w:pPr>
        <w:pStyle w:val="NormaleWeb"/>
        <w:shd w:val="clear" w:color="auto" w:fill="FFFFFF"/>
        <w:spacing w:before="0" w:beforeAutospacing="0" w:after="0" w:afterAutospacing="0"/>
        <w:jc w:val="both"/>
        <w:rPr>
          <w:sz w:val="26"/>
          <w:szCs w:val="26"/>
        </w:rPr>
      </w:pPr>
      <w:r>
        <w:rPr>
          <w:sz w:val="26"/>
          <w:szCs w:val="26"/>
        </w:rPr>
        <w:t xml:space="preserve">C. </w:t>
      </w:r>
      <w:smartTag w:uri="urn:schemas-microsoft-com:office:smarttags" w:element="place">
        <w:smartTag w:uri="urn:schemas-microsoft-com:office:smarttags" w:element="country-region">
          <w:r>
            <w:rPr>
              <w:sz w:val="26"/>
              <w:szCs w:val="26"/>
            </w:rPr>
            <w:t>UK</w:t>
          </w:r>
        </w:smartTag>
      </w:smartTag>
      <w:r>
        <w:rPr>
          <w:sz w:val="26"/>
          <w:szCs w:val="26"/>
        </w:rPr>
        <w:t xml:space="preserve"> PERSPECTIVE</w:t>
      </w:r>
    </w:p>
    <w:p w14:paraId="30514302" w14:textId="77777777" w:rsidR="00B15203"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12. The evolution of women’s rights in </w:t>
      </w:r>
      <w:smartTag w:uri="urn:schemas-microsoft-com:office:smarttags" w:element="place">
        <w:smartTag w:uri="urn:schemas-microsoft-com:office:smarttags" w:element="country-region">
          <w:r w:rsidRPr="00FA23FB">
            <w:rPr>
              <w:sz w:val="26"/>
              <w:szCs w:val="26"/>
            </w:rPr>
            <w:t>Great Britain</w:t>
          </w:r>
        </w:smartTag>
      </w:smartTag>
      <w:r w:rsidRPr="00FA23FB">
        <w:rPr>
          <w:sz w:val="26"/>
          <w:szCs w:val="26"/>
        </w:rPr>
        <w:t xml:space="preserve">: the situation of women under the 1753 Marriage Act. 12. Mary Wollstonecraft and Women’s Rights (1792). 13. John Stuart Mill and the unfair subjugation of women (1869). 14. The situation of women in </w:t>
      </w:r>
      <w:smartTag w:uri="urn:schemas-microsoft-com:office:smarttags" w:element="place">
        <w:smartTag w:uri="urn:schemas-microsoft-com:office:smarttags" w:element="country-region">
          <w:r w:rsidRPr="00FA23FB">
            <w:rPr>
              <w:sz w:val="26"/>
              <w:szCs w:val="26"/>
            </w:rPr>
            <w:t>England</w:t>
          </w:r>
        </w:smartTag>
      </w:smartTag>
      <w:r>
        <w:rPr>
          <w:sz w:val="26"/>
          <w:szCs w:val="26"/>
        </w:rPr>
        <w:t xml:space="preserve"> in literature: Daniel De</w:t>
      </w:r>
      <w:r w:rsidRPr="00FA23FB">
        <w:rPr>
          <w:sz w:val="26"/>
          <w:szCs w:val="26"/>
        </w:rPr>
        <w:t xml:space="preserve">foe (Moll Flanders, 1722), Jane Austen (Pride and Prejudice, 1817), and Charlotte Bronte (Jane Eyre, 1847). </w:t>
      </w:r>
    </w:p>
    <w:p w14:paraId="38847EEA" w14:textId="77777777" w:rsidR="00B15203" w:rsidRDefault="00B15203" w:rsidP="00B15203">
      <w:pPr>
        <w:pStyle w:val="NormaleWeb"/>
        <w:shd w:val="clear" w:color="auto" w:fill="FFFFFF"/>
        <w:spacing w:before="0" w:beforeAutospacing="0" w:after="0" w:afterAutospacing="0"/>
        <w:jc w:val="both"/>
        <w:rPr>
          <w:sz w:val="26"/>
          <w:szCs w:val="26"/>
        </w:rPr>
      </w:pPr>
    </w:p>
    <w:p w14:paraId="4E05B305" w14:textId="77777777" w:rsidR="00B15203" w:rsidRPr="00FA23FB" w:rsidRDefault="00B15203" w:rsidP="00B15203">
      <w:pPr>
        <w:pStyle w:val="NormaleWeb"/>
        <w:shd w:val="clear" w:color="auto" w:fill="FFFFFF"/>
        <w:spacing w:before="0" w:beforeAutospacing="0" w:after="0" w:afterAutospacing="0"/>
        <w:jc w:val="both"/>
        <w:rPr>
          <w:sz w:val="26"/>
          <w:szCs w:val="26"/>
        </w:rPr>
      </w:pPr>
    </w:p>
    <w:p w14:paraId="4BB1A2C1" w14:textId="77777777" w:rsidR="00B15203" w:rsidRPr="00861258" w:rsidRDefault="00B15203" w:rsidP="00B15203">
      <w:pPr>
        <w:pStyle w:val="NormaleWeb"/>
        <w:shd w:val="clear" w:color="auto" w:fill="FFFFFF"/>
        <w:spacing w:before="0" w:beforeAutospacing="0" w:after="0" w:afterAutospacing="0"/>
        <w:contextualSpacing/>
        <w:jc w:val="both"/>
        <w:rPr>
          <w:b/>
          <w:sz w:val="26"/>
          <w:szCs w:val="26"/>
        </w:rPr>
      </w:pPr>
      <w:r w:rsidRPr="00861258">
        <w:rPr>
          <w:b/>
          <w:sz w:val="26"/>
          <w:szCs w:val="26"/>
        </w:rPr>
        <w:t xml:space="preserve">Section II – The evolution of women’s rights in some non-European contexts: the cases of </w:t>
      </w:r>
      <w:smartTag w:uri="urn:schemas-microsoft-com:office:smarttags" w:element="country-region">
        <w:r w:rsidRPr="00861258">
          <w:rPr>
            <w:b/>
            <w:sz w:val="26"/>
            <w:szCs w:val="26"/>
          </w:rPr>
          <w:t>China</w:t>
        </w:r>
      </w:smartTag>
      <w:r w:rsidRPr="00861258">
        <w:rPr>
          <w:b/>
          <w:sz w:val="26"/>
          <w:szCs w:val="26"/>
        </w:rPr>
        <w:t xml:space="preserve"> and </w:t>
      </w:r>
      <w:smartTag w:uri="urn:schemas-microsoft-com:office:smarttags" w:element="place">
        <w:smartTag w:uri="urn:schemas-microsoft-com:office:smarttags" w:element="country-region">
          <w:r w:rsidRPr="00861258">
            <w:rPr>
              <w:b/>
              <w:sz w:val="26"/>
              <w:szCs w:val="26"/>
            </w:rPr>
            <w:t>India</w:t>
          </w:r>
        </w:smartTag>
      </w:smartTag>
      <w:r w:rsidRPr="00861258">
        <w:rPr>
          <w:b/>
          <w:sz w:val="26"/>
          <w:szCs w:val="26"/>
        </w:rPr>
        <w:t xml:space="preserve">. </w:t>
      </w:r>
    </w:p>
    <w:p w14:paraId="78BD9B14" w14:textId="77777777" w:rsidR="00B15203" w:rsidRDefault="00B15203" w:rsidP="00B15203">
      <w:pPr>
        <w:pStyle w:val="NormaleWeb"/>
        <w:shd w:val="clear" w:color="auto" w:fill="FFFFFF"/>
        <w:spacing w:before="0" w:beforeAutospacing="0" w:after="0" w:afterAutospacing="0"/>
        <w:jc w:val="both"/>
        <w:rPr>
          <w:sz w:val="26"/>
          <w:szCs w:val="26"/>
        </w:rPr>
      </w:pPr>
      <w:r>
        <w:rPr>
          <w:sz w:val="26"/>
          <w:szCs w:val="26"/>
        </w:rPr>
        <w:t>A. CHINESE PERSPECTIVE</w:t>
      </w:r>
    </w:p>
    <w:p w14:paraId="1CF34DB9" w14:textId="77777777" w:rsidR="00B15203"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1. The woman in </w:t>
      </w:r>
      <w:smartTag w:uri="urn:schemas-microsoft-com:office:smarttags" w:element="place">
        <w:smartTag w:uri="urn:schemas-microsoft-com:office:smarttags" w:element="country-region">
          <w:r w:rsidRPr="00FA23FB">
            <w:rPr>
              <w:sz w:val="26"/>
              <w:szCs w:val="26"/>
            </w:rPr>
            <w:t>China</w:t>
          </w:r>
        </w:smartTag>
      </w:smartTag>
      <w:r w:rsidRPr="00FA23FB">
        <w:rPr>
          <w:sz w:val="26"/>
          <w:szCs w:val="26"/>
        </w:rPr>
        <w:t xml:space="preserve">. 2. Traditional Chinese law and the role of women in society. 3. Ancient </w:t>
      </w:r>
      <w:proofErr w:type="spellStart"/>
      <w:r w:rsidRPr="00FA23FB">
        <w:rPr>
          <w:sz w:val="26"/>
          <w:szCs w:val="26"/>
        </w:rPr>
        <w:t>practises</w:t>
      </w:r>
      <w:proofErr w:type="spellEnd"/>
      <w:r w:rsidRPr="00FA23FB">
        <w:rPr>
          <w:sz w:val="26"/>
          <w:szCs w:val="26"/>
        </w:rPr>
        <w:t xml:space="preserve"> and ancient traditions: foot binding and arranged marriages. 4. Reforms in the twentieth century. 5. Mao and the principle of equality. 6. Family planning, one-child policy, and the material impact on Chinese society: the missing daughters of </w:t>
      </w:r>
      <w:smartTag w:uri="urn:schemas-microsoft-com:office:smarttags" w:element="place">
        <w:smartTag w:uri="urn:schemas-microsoft-com:office:smarttags" w:element="country-region">
          <w:r w:rsidRPr="00FA23FB">
            <w:rPr>
              <w:sz w:val="26"/>
              <w:szCs w:val="26"/>
            </w:rPr>
            <w:t>China</w:t>
          </w:r>
        </w:smartTag>
      </w:smartTag>
      <w:r w:rsidRPr="00FA23FB">
        <w:rPr>
          <w:sz w:val="26"/>
          <w:szCs w:val="26"/>
        </w:rPr>
        <w:t xml:space="preserve">. </w:t>
      </w:r>
    </w:p>
    <w:p w14:paraId="3CF964A2" w14:textId="77777777" w:rsidR="00B15203" w:rsidRDefault="00B15203" w:rsidP="00B15203">
      <w:pPr>
        <w:pStyle w:val="NormaleWeb"/>
        <w:shd w:val="clear" w:color="auto" w:fill="FFFFFF"/>
        <w:spacing w:before="0" w:beforeAutospacing="0" w:after="0" w:afterAutospacing="0"/>
        <w:jc w:val="both"/>
        <w:rPr>
          <w:sz w:val="26"/>
          <w:szCs w:val="26"/>
        </w:rPr>
      </w:pPr>
      <w:r>
        <w:rPr>
          <w:sz w:val="26"/>
          <w:szCs w:val="26"/>
        </w:rPr>
        <w:t>B. INDIAN PERSPECTIVE</w:t>
      </w:r>
    </w:p>
    <w:p w14:paraId="46967E0E" w14:textId="77777777" w:rsidR="00B15203"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1. The woman in </w:t>
      </w:r>
      <w:smartTag w:uri="urn:schemas-microsoft-com:office:smarttags" w:element="place">
        <w:smartTag w:uri="urn:schemas-microsoft-com:office:smarttags" w:element="country-region">
          <w:r w:rsidRPr="00FA23FB">
            <w:rPr>
              <w:sz w:val="26"/>
              <w:szCs w:val="26"/>
            </w:rPr>
            <w:t>India</w:t>
          </w:r>
        </w:smartTag>
      </w:smartTag>
      <w:r w:rsidRPr="00FA23FB">
        <w:rPr>
          <w:sz w:val="26"/>
          <w:szCs w:val="26"/>
        </w:rPr>
        <w:t xml:space="preserve">. 2. Traditional </w:t>
      </w:r>
      <w:smartTag w:uri="urn:schemas-microsoft-com:office:smarttags" w:element="place">
        <w:r w:rsidRPr="00FA23FB">
          <w:rPr>
            <w:sz w:val="26"/>
            <w:szCs w:val="26"/>
          </w:rPr>
          <w:t>Indus</w:t>
        </w:r>
      </w:smartTag>
      <w:r w:rsidRPr="00FA23FB">
        <w:rPr>
          <w:sz w:val="26"/>
          <w:szCs w:val="26"/>
        </w:rPr>
        <w:t xml:space="preserve"> law, the caste system and the role of women in society. 3. The invasion of Moghul and the British Raj’s impact. 4. Marriages between children and the Prohibition of Child Marriage Act. 5. The status of widows and the Indus Widows’ Remarriage Act. 6. Disappeared women and gender inequality: the debate raised by Amartya Sen.</w:t>
      </w:r>
    </w:p>
    <w:p w14:paraId="166ECBCF" w14:textId="77777777" w:rsidR="00B15203" w:rsidRDefault="00B15203" w:rsidP="00B15203">
      <w:pPr>
        <w:pStyle w:val="NormaleWeb"/>
        <w:shd w:val="clear" w:color="auto" w:fill="FFFFFF"/>
        <w:spacing w:before="0" w:beforeAutospacing="0" w:after="0" w:afterAutospacing="0"/>
        <w:jc w:val="both"/>
        <w:rPr>
          <w:sz w:val="26"/>
          <w:szCs w:val="26"/>
        </w:rPr>
      </w:pPr>
    </w:p>
    <w:p w14:paraId="338D8D2E" w14:textId="77777777" w:rsidR="00B15203" w:rsidRPr="00FA23FB" w:rsidRDefault="00B15203" w:rsidP="00B15203">
      <w:pPr>
        <w:pStyle w:val="NormaleWeb"/>
        <w:shd w:val="clear" w:color="auto" w:fill="FFFFFF"/>
        <w:spacing w:before="0" w:beforeAutospacing="0" w:after="0" w:afterAutospacing="0"/>
        <w:jc w:val="both"/>
        <w:rPr>
          <w:sz w:val="26"/>
          <w:szCs w:val="26"/>
        </w:rPr>
      </w:pPr>
    </w:p>
    <w:p w14:paraId="586DF467" w14:textId="77777777" w:rsidR="00B15203" w:rsidRPr="00861258" w:rsidRDefault="00B15203" w:rsidP="00B15203">
      <w:pPr>
        <w:pStyle w:val="NormaleWeb"/>
        <w:shd w:val="clear" w:color="auto" w:fill="FFFFFF"/>
        <w:spacing w:before="0" w:beforeAutospacing="0" w:after="0" w:afterAutospacing="0"/>
        <w:contextualSpacing/>
        <w:jc w:val="both"/>
        <w:rPr>
          <w:b/>
          <w:sz w:val="26"/>
          <w:szCs w:val="26"/>
        </w:rPr>
      </w:pPr>
      <w:r w:rsidRPr="00861258">
        <w:rPr>
          <w:b/>
          <w:sz w:val="26"/>
          <w:szCs w:val="26"/>
        </w:rPr>
        <w:t>Section III – The woman in the multicultural society.</w:t>
      </w:r>
    </w:p>
    <w:p w14:paraId="0D45F354" w14:textId="77777777" w:rsidR="00B15203" w:rsidRPr="00FA23FB" w:rsidRDefault="00B15203" w:rsidP="00B15203">
      <w:pPr>
        <w:pStyle w:val="NormaleWeb"/>
        <w:shd w:val="clear" w:color="auto" w:fill="FFFFFF"/>
        <w:spacing w:before="0" w:beforeAutospacing="0" w:after="0" w:afterAutospacing="0"/>
        <w:jc w:val="both"/>
        <w:rPr>
          <w:sz w:val="26"/>
          <w:szCs w:val="26"/>
        </w:rPr>
      </w:pPr>
      <w:r w:rsidRPr="00FA23FB">
        <w:rPr>
          <w:sz w:val="26"/>
          <w:szCs w:val="26"/>
        </w:rPr>
        <w:t xml:space="preserve">1. Women’s protection in the International context. The Convention on the Elimination of All Forms of Discrimination against Women by </w:t>
      </w:r>
      <w:r>
        <w:rPr>
          <w:sz w:val="26"/>
          <w:szCs w:val="26"/>
        </w:rPr>
        <w:t xml:space="preserve">the </w:t>
      </w:r>
      <w:r w:rsidRPr="00FA23FB">
        <w:rPr>
          <w:sz w:val="26"/>
          <w:szCs w:val="26"/>
        </w:rPr>
        <w:t>United Nations. 2. The migrant woman in the multicultural society. 3. The “new” cultural crimes. 4. Cultural defenses and cultural exemptions. 5. The US experience. 6. The Canadian experience. 6. The European experience.</w:t>
      </w:r>
    </w:p>
    <w:p w14:paraId="4F94A42C" w14:textId="77777777" w:rsidR="00B15203" w:rsidRPr="00B15203" w:rsidRDefault="00B15203" w:rsidP="00B15203">
      <w:pPr>
        <w:rPr>
          <w:sz w:val="26"/>
          <w:szCs w:val="26"/>
          <w:lang w:val="en-GB"/>
        </w:rPr>
      </w:pPr>
    </w:p>
    <w:p w14:paraId="146B10D7" w14:textId="77777777" w:rsidR="00B15203" w:rsidRDefault="00B15203" w:rsidP="00B15203">
      <w:pPr>
        <w:rPr>
          <w:sz w:val="26"/>
          <w:szCs w:val="26"/>
          <w:lang w:val="en-GB"/>
        </w:rPr>
      </w:pPr>
    </w:p>
    <w:p w14:paraId="6A71CE50" w14:textId="77777777" w:rsidR="00B15203" w:rsidRPr="0068171B" w:rsidRDefault="00B15203" w:rsidP="00B15203">
      <w:pPr>
        <w:rPr>
          <w:sz w:val="26"/>
          <w:szCs w:val="26"/>
          <w:lang w:val="en-GB"/>
        </w:rPr>
      </w:pPr>
    </w:p>
    <w:p w14:paraId="2B04B479" w14:textId="77777777" w:rsidR="00B15203" w:rsidRDefault="00B15203" w:rsidP="00B15203">
      <w:pPr>
        <w:rPr>
          <w:sz w:val="26"/>
          <w:szCs w:val="26"/>
          <w:lang w:val="en-GB"/>
        </w:rPr>
      </w:pPr>
      <w:r w:rsidRPr="0068171B">
        <w:rPr>
          <w:sz w:val="26"/>
          <w:szCs w:val="26"/>
          <w:lang w:val="en-GB"/>
        </w:rPr>
        <w:t xml:space="preserve">4 </w:t>
      </w:r>
      <w:r w:rsidRPr="00861258">
        <w:rPr>
          <w:b/>
          <w:sz w:val="26"/>
          <w:szCs w:val="26"/>
          <w:lang w:val="en-GB"/>
        </w:rPr>
        <w:t>Objectives</w:t>
      </w:r>
    </w:p>
    <w:p w14:paraId="6E8C3E86" w14:textId="77777777" w:rsidR="00B15203" w:rsidRDefault="00B15203" w:rsidP="00B15203">
      <w:pPr>
        <w:jc w:val="both"/>
        <w:rPr>
          <w:sz w:val="26"/>
          <w:szCs w:val="26"/>
          <w:lang w:val="en-GB"/>
        </w:rPr>
      </w:pPr>
      <w:r w:rsidRPr="002949F7">
        <w:rPr>
          <w:sz w:val="26"/>
          <w:szCs w:val="26"/>
          <w:lang w:val="en-US"/>
        </w:rPr>
        <w:t xml:space="preserve">In the long term the Project is aimed at contributing to the establishment of a social environment where women’s fundamental rights are fully respected.  The Project is also aimed at paving the way for a full integration of women from a social, economic and cultural standpoint. </w:t>
      </w:r>
      <w:r w:rsidRPr="002949F7">
        <w:rPr>
          <w:sz w:val="26"/>
          <w:szCs w:val="26"/>
          <w:lang w:val="en-GB"/>
        </w:rPr>
        <w:t>Th</w:t>
      </w:r>
      <w:r>
        <w:rPr>
          <w:sz w:val="26"/>
          <w:szCs w:val="26"/>
          <w:lang w:val="en-GB"/>
        </w:rPr>
        <w:t xml:space="preserve">e Project may therefore contribute to improving knowledge and awareness on women’s rights, by removing prejudices based on lack of cultural and historical background. </w:t>
      </w:r>
    </w:p>
    <w:p w14:paraId="1547A034" w14:textId="77777777" w:rsidR="00B15203" w:rsidRPr="0068171B" w:rsidRDefault="00B15203" w:rsidP="00B15203">
      <w:pPr>
        <w:jc w:val="both"/>
        <w:rPr>
          <w:sz w:val="26"/>
          <w:szCs w:val="26"/>
          <w:lang w:val="en-GB"/>
        </w:rPr>
      </w:pPr>
    </w:p>
    <w:p w14:paraId="77D9B8BD" w14:textId="77777777" w:rsidR="00B15203" w:rsidRPr="0068171B" w:rsidRDefault="00B15203" w:rsidP="00B15203">
      <w:pPr>
        <w:jc w:val="both"/>
        <w:rPr>
          <w:sz w:val="26"/>
          <w:szCs w:val="26"/>
          <w:lang w:val="en-GB"/>
        </w:rPr>
      </w:pPr>
    </w:p>
    <w:p w14:paraId="7691204B" w14:textId="77777777" w:rsidR="00B15203" w:rsidRPr="0068171B" w:rsidRDefault="00B15203" w:rsidP="00B15203">
      <w:pPr>
        <w:jc w:val="both"/>
        <w:rPr>
          <w:sz w:val="26"/>
          <w:szCs w:val="26"/>
          <w:lang w:val="en-GB"/>
        </w:rPr>
      </w:pPr>
      <w:r w:rsidRPr="0068171B">
        <w:rPr>
          <w:sz w:val="26"/>
          <w:szCs w:val="26"/>
          <w:lang w:val="en-GB"/>
        </w:rPr>
        <w:t xml:space="preserve">5. </w:t>
      </w:r>
      <w:r w:rsidRPr="00861258">
        <w:rPr>
          <w:b/>
          <w:sz w:val="26"/>
          <w:szCs w:val="26"/>
          <w:lang w:val="en-GB"/>
        </w:rPr>
        <w:t>Type of activity</w:t>
      </w:r>
      <w:r>
        <w:rPr>
          <w:sz w:val="26"/>
          <w:szCs w:val="26"/>
          <w:lang w:val="en-GB"/>
        </w:rPr>
        <w:t xml:space="preserve"> </w:t>
      </w:r>
    </w:p>
    <w:p w14:paraId="3890E458" w14:textId="77777777" w:rsidR="00B15203" w:rsidRDefault="00B15203" w:rsidP="00B15203">
      <w:pPr>
        <w:jc w:val="both"/>
        <w:rPr>
          <w:sz w:val="26"/>
          <w:szCs w:val="26"/>
          <w:lang w:val="en-GB"/>
        </w:rPr>
      </w:pPr>
      <w:r>
        <w:rPr>
          <w:sz w:val="26"/>
          <w:szCs w:val="26"/>
          <w:lang w:val="en-GB"/>
        </w:rPr>
        <w:t>The Project shall include a graduate and p</w:t>
      </w:r>
      <w:r w:rsidRPr="0068171B">
        <w:rPr>
          <w:sz w:val="26"/>
          <w:szCs w:val="26"/>
          <w:lang w:val="en-GB"/>
        </w:rPr>
        <w:t>ostgraduate teaching programme</w:t>
      </w:r>
      <w:r>
        <w:rPr>
          <w:sz w:val="26"/>
          <w:szCs w:val="26"/>
          <w:lang w:val="en-GB"/>
        </w:rPr>
        <w:t>s, s</w:t>
      </w:r>
      <w:r w:rsidRPr="0068171B">
        <w:rPr>
          <w:sz w:val="26"/>
          <w:szCs w:val="26"/>
          <w:lang w:val="en-GB"/>
        </w:rPr>
        <w:t>hort-term training</w:t>
      </w:r>
      <w:r>
        <w:rPr>
          <w:sz w:val="26"/>
          <w:szCs w:val="26"/>
          <w:lang w:val="en-GB"/>
        </w:rPr>
        <w:t>s and</w:t>
      </w:r>
      <w:r w:rsidRPr="0068171B">
        <w:rPr>
          <w:sz w:val="26"/>
          <w:szCs w:val="26"/>
          <w:lang w:val="en-GB"/>
        </w:rPr>
        <w:t xml:space="preserve"> </w:t>
      </w:r>
      <w:r>
        <w:rPr>
          <w:sz w:val="26"/>
          <w:szCs w:val="26"/>
          <w:lang w:val="en-GB"/>
        </w:rPr>
        <w:t>visiting professorships.</w:t>
      </w:r>
    </w:p>
    <w:p w14:paraId="2994CAA1" w14:textId="77777777" w:rsidR="00B15203" w:rsidRPr="0068171B" w:rsidRDefault="00B15203" w:rsidP="00B15203">
      <w:pPr>
        <w:jc w:val="both"/>
        <w:rPr>
          <w:sz w:val="26"/>
          <w:szCs w:val="26"/>
          <w:lang w:val="en-GB"/>
        </w:rPr>
      </w:pPr>
    </w:p>
    <w:p w14:paraId="4C2E40FA" w14:textId="77777777" w:rsidR="00B15203" w:rsidRPr="0068171B" w:rsidRDefault="00B15203" w:rsidP="00B15203">
      <w:pPr>
        <w:jc w:val="both"/>
        <w:rPr>
          <w:sz w:val="26"/>
          <w:szCs w:val="26"/>
          <w:lang w:val="en-GB"/>
        </w:rPr>
      </w:pPr>
    </w:p>
    <w:p w14:paraId="257FA365" w14:textId="77777777" w:rsidR="00B15203" w:rsidRPr="00845338" w:rsidRDefault="00B15203" w:rsidP="00B15203">
      <w:pPr>
        <w:jc w:val="both"/>
        <w:rPr>
          <w:b/>
          <w:sz w:val="26"/>
          <w:szCs w:val="26"/>
          <w:lang w:val="en-GB"/>
        </w:rPr>
      </w:pPr>
      <w:r w:rsidRPr="0068171B">
        <w:rPr>
          <w:sz w:val="26"/>
          <w:szCs w:val="26"/>
          <w:lang w:val="en-GB"/>
        </w:rPr>
        <w:t xml:space="preserve">6. </w:t>
      </w:r>
      <w:r w:rsidRPr="00845338">
        <w:rPr>
          <w:b/>
          <w:sz w:val="26"/>
          <w:szCs w:val="26"/>
          <w:lang w:val="en-GB"/>
        </w:rPr>
        <w:t xml:space="preserve">Target beneficiaries </w:t>
      </w:r>
    </w:p>
    <w:p w14:paraId="2CAC14BD" w14:textId="77777777" w:rsidR="00B15203" w:rsidRDefault="00B15203" w:rsidP="00B15203">
      <w:pPr>
        <w:jc w:val="both"/>
        <w:rPr>
          <w:sz w:val="26"/>
          <w:szCs w:val="26"/>
          <w:lang w:val="en-GB"/>
        </w:rPr>
      </w:pPr>
      <w:r>
        <w:rPr>
          <w:sz w:val="26"/>
          <w:szCs w:val="26"/>
          <w:lang w:val="en-GB"/>
        </w:rPr>
        <w:t>Target beneficiaries include students, a</w:t>
      </w:r>
      <w:r w:rsidRPr="0068171B">
        <w:rPr>
          <w:sz w:val="26"/>
          <w:szCs w:val="26"/>
          <w:lang w:val="en-GB"/>
        </w:rPr>
        <w:t xml:space="preserve">cademics </w:t>
      </w:r>
      <w:r>
        <w:rPr>
          <w:sz w:val="26"/>
          <w:szCs w:val="26"/>
          <w:lang w:val="en-GB"/>
        </w:rPr>
        <w:t>and practitioners.</w:t>
      </w:r>
    </w:p>
    <w:p w14:paraId="60A44F3B" w14:textId="77777777" w:rsidR="00B15203" w:rsidRPr="0068171B" w:rsidRDefault="00B15203" w:rsidP="00B15203">
      <w:pPr>
        <w:jc w:val="both"/>
        <w:rPr>
          <w:sz w:val="26"/>
          <w:szCs w:val="26"/>
          <w:lang w:val="en-GB"/>
        </w:rPr>
      </w:pPr>
    </w:p>
    <w:p w14:paraId="1A806998" w14:textId="77777777" w:rsidR="00B15203" w:rsidRPr="0068171B" w:rsidRDefault="00B15203" w:rsidP="00B15203">
      <w:pPr>
        <w:jc w:val="both"/>
        <w:rPr>
          <w:sz w:val="26"/>
          <w:szCs w:val="26"/>
          <w:lang w:val="en-GB"/>
        </w:rPr>
      </w:pPr>
    </w:p>
    <w:p w14:paraId="4B5FB9EB" w14:textId="77777777" w:rsidR="00B15203" w:rsidRDefault="00B15203" w:rsidP="00B15203">
      <w:pPr>
        <w:jc w:val="both"/>
        <w:rPr>
          <w:sz w:val="26"/>
          <w:szCs w:val="26"/>
          <w:lang w:val="en-GB"/>
        </w:rPr>
      </w:pPr>
      <w:r w:rsidRPr="0068171B">
        <w:rPr>
          <w:sz w:val="26"/>
          <w:szCs w:val="26"/>
          <w:lang w:val="en-GB"/>
        </w:rPr>
        <w:t xml:space="preserve">7. </w:t>
      </w:r>
      <w:r w:rsidRPr="00845338">
        <w:rPr>
          <w:b/>
          <w:sz w:val="26"/>
          <w:szCs w:val="26"/>
          <w:lang w:val="en-GB"/>
        </w:rPr>
        <w:t>Visibility and expected results at the national, regional and international level</w:t>
      </w:r>
      <w:r w:rsidRPr="0068171B">
        <w:rPr>
          <w:sz w:val="26"/>
          <w:szCs w:val="26"/>
          <w:lang w:val="en-GB"/>
        </w:rPr>
        <w:t xml:space="preserve"> </w:t>
      </w:r>
    </w:p>
    <w:p w14:paraId="326C5413" w14:textId="77777777" w:rsidR="00B15203" w:rsidRPr="00450E7A" w:rsidRDefault="00B15203" w:rsidP="00B15203">
      <w:pPr>
        <w:jc w:val="both"/>
        <w:rPr>
          <w:sz w:val="26"/>
          <w:szCs w:val="26"/>
          <w:lang w:val="en-US"/>
        </w:rPr>
      </w:pPr>
      <w:r w:rsidRPr="00893615">
        <w:rPr>
          <w:sz w:val="26"/>
          <w:szCs w:val="26"/>
          <w:lang w:val="en-GB"/>
        </w:rPr>
        <w:t xml:space="preserve">The Project envisages the development of courses focusing on the indicated subject matters, dedicated to classes of 30/40 people per year, including students, academics and practitioners.  The Project also envisages the establishment of short-term trainings and the exchange of knowledge with other academic institutions. </w:t>
      </w:r>
      <w:r w:rsidRPr="00893615">
        <w:rPr>
          <w:sz w:val="26"/>
          <w:szCs w:val="26"/>
          <w:lang w:val="en-US"/>
        </w:rPr>
        <w:t xml:space="preserve">The expected result consists in spreading knowledge of such topics and in a relevant augmented sensitivity concerning gender equality and women’s rights. </w:t>
      </w:r>
    </w:p>
    <w:p w14:paraId="00E21F5E" w14:textId="77777777" w:rsidR="00B15203" w:rsidRPr="00450E7A" w:rsidRDefault="00B15203" w:rsidP="00B15203">
      <w:pPr>
        <w:jc w:val="both"/>
        <w:rPr>
          <w:sz w:val="26"/>
          <w:szCs w:val="26"/>
          <w:lang w:val="en-US"/>
        </w:rPr>
      </w:pPr>
    </w:p>
    <w:p w14:paraId="7DDA110B" w14:textId="77777777" w:rsidR="00B15203" w:rsidRPr="00845338" w:rsidRDefault="00B15203" w:rsidP="00B15203">
      <w:pPr>
        <w:jc w:val="both"/>
        <w:rPr>
          <w:b/>
          <w:sz w:val="26"/>
          <w:szCs w:val="26"/>
          <w:lang w:val="en-GB"/>
        </w:rPr>
      </w:pPr>
      <w:r w:rsidRPr="00845338">
        <w:rPr>
          <w:b/>
          <w:sz w:val="26"/>
          <w:szCs w:val="26"/>
          <w:lang w:val="en-GB"/>
        </w:rPr>
        <w:t xml:space="preserve">8. Implementation strategy </w:t>
      </w:r>
    </w:p>
    <w:p w14:paraId="31CCC02B" w14:textId="77777777" w:rsidR="00B15203" w:rsidRPr="00893615" w:rsidRDefault="00B15203" w:rsidP="00B15203">
      <w:pPr>
        <w:jc w:val="both"/>
        <w:rPr>
          <w:sz w:val="26"/>
          <w:szCs w:val="26"/>
          <w:lang w:val="en-GB"/>
        </w:rPr>
      </w:pPr>
      <w:r w:rsidRPr="00893615">
        <w:rPr>
          <w:sz w:val="26"/>
          <w:szCs w:val="26"/>
          <w:lang w:val="en-GB"/>
        </w:rPr>
        <w:t xml:space="preserve">The Project will be managed through the resources of the </w:t>
      </w:r>
      <w:r>
        <w:rPr>
          <w:sz w:val="26"/>
          <w:szCs w:val="26"/>
          <w:lang w:val="en-GB"/>
        </w:rPr>
        <w:t>Department of Law, Economics</w:t>
      </w:r>
      <w:r w:rsidRPr="00893615">
        <w:rPr>
          <w:sz w:val="26"/>
          <w:szCs w:val="26"/>
          <w:lang w:val="en-GB"/>
        </w:rPr>
        <w:t xml:space="preserve"> and Cultures, including for the aspects related to its planning, teaching and informational supp</w:t>
      </w:r>
      <w:r w:rsidRPr="00396972">
        <w:rPr>
          <w:sz w:val="26"/>
          <w:szCs w:val="26"/>
          <w:lang w:val="en-GB"/>
        </w:rPr>
        <w:t xml:space="preserve">ort. The Project is coherent with the UNESCO’s objectives as delineated in the Priority Gender Equality Action Plan and is suitable for achieving results </w:t>
      </w:r>
      <w:r>
        <w:rPr>
          <w:sz w:val="26"/>
          <w:szCs w:val="26"/>
          <w:lang w:val="en-GB"/>
        </w:rPr>
        <w:t>such as</w:t>
      </w:r>
      <w:r w:rsidRPr="00396972">
        <w:rPr>
          <w:sz w:val="26"/>
          <w:szCs w:val="26"/>
          <w:lang w:val="en-GB"/>
        </w:rPr>
        <w:t xml:space="preserve"> spreading the necessary knowledge to reach awareness with respect to the indicated objectives, mea</w:t>
      </w:r>
      <w:r>
        <w:rPr>
          <w:sz w:val="26"/>
          <w:szCs w:val="26"/>
          <w:lang w:val="en-GB"/>
        </w:rPr>
        <w:t>suring</w:t>
      </w:r>
      <w:r w:rsidRPr="00396972">
        <w:rPr>
          <w:sz w:val="26"/>
          <w:szCs w:val="26"/>
          <w:lang w:val="en-GB"/>
        </w:rPr>
        <w:t xml:space="preserve"> results as regards learning and community response (including response by the scientific commu</w:t>
      </w:r>
      <w:r>
        <w:rPr>
          <w:sz w:val="26"/>
          <w:szCs w:val="26"/>
          <w:lang w:val="en-GB"/>
        </w:rPr>
        <w:t xml:space="preserve">nity) to formation initiatives.  Furthermore, it </w:t>
      </w:r>
      <w:r w:rsidRPr="00396972">
        <w:rPr>
          <w:sz w:val="26"/>
          <w:szCs w:val="26"/>
          <w:lang w:val="en-GB"/>
        </w:rPr>
        <w:t>is financially sustainable, as it is included in the objectives of the  Department</w:t>
      </w:r>
      <w:r>
        <w:rPr>
          <w:sz w:val="26"/>
          <w:szCs w:val="26"/>
          <w:lang w:val="en-GB"/>
        </w:rPr>
        <w:t xml:space="preserve"> of Law, Economics</w:t>
      </w:r>
      <w:r w:rsidRPr="00396972">
        <w:rPr>
          <w:sz w:val="26"/>
          <w:szCs w:val="26"/>
          <w:lang w:val="en-GB"/>
        </w:rPr>
        <w:t xml:space="preserve"> and Cultures and has obtained the requested financial contributions.</w:t>
      </w:r>
    </w:p>
    <w:p w14:paraId="16F509AA" w14:textId="77777777" w:rsidR="008F5896" w:rsidRPr="00B15203" w:rsidRDefault="008F5896">
      <w:pPr>
        <w:rPr>
          <w:lang w:val="en-GB"/>
        </w:rPr>
      </w:pPr>
    </w:p>
    <w:sectPr w:rsidR="008F5896" w:rsidRPr="00B15203">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14A12" w14:textId="77777777" w:rsidR="007C51DF" w:rsidRDefault="007C51DF" w:rsidP="00B15203">
      <w:r>
        <w:separator/>
      </w:r>
    </w:p>
  </w:endnote>
  <w:endnote w:type="continuationSeparator" w:id="0">
    <w:p w14:paraId="27CE3531" w14:textId="77777777" w:rsidR="007C51DF" w:rsidRDefault="007C51DF" w:rsidP="00B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BC31" w14:textId="77777777" w:rsidR="00B15203" w:rsidRDefault="00B152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855859"/>
      <w:docPartObj>
        <w:docPartGallery w:val="Page Numbers (Bottom of Page)"/>
        <w:docPartUnique/>
      </w:docPartObj>
    </w:sdtPr>
    <w:sdtEndPr/>
    <w:sdtContent>
      <w:p w14:paraId="17A05E58" w14:textId="77777777" w:rsidR="00B15203" w:rsidRDefault="00B15203">
        <w:pPr>
          <w:pStyle w:val="Pidipagina"/>
          <w:jc w:val="right"/>
        </w:pPr>
        <w:r>
          <w:fldChar w:fldCharType="begin"/>
        </w:r>
        <w:r>
          <w:instrText>PAGE   \* MERGEFORMAT</w:instrText>
        </w:r>
        <w:r>
          <w:fldChar w:fldCharType="separate"/>
        </w:r>
        <w:r>
          <w:rPr>
            <w:noProof/>
          </w:rPr>
          <w:t>1</w:t>
        </w:r>
        <w:r>
          <w:fldChar w:fldCharType="end"/>
        </w:r>
      </w:p>
    </w:sdtContent>
  </w:sdt>
  <w:p w14:paraId="7E502730" w14:textId="77777777" w:rsidR="00B15203" w:rsidRDefault="00B152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4A26" w14:textId="77777777" w:rsidR="00B15203" w:rsidRDefault="00B152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F0E6" w14:textId="77777777" w:rsidR="007C51DF" w:rsidRDefault="007C51DF" w:rsidP="00B15203">
      <w:r>
        <w:separator/>
      </w:r>
    </w:p>
  </w:footnote>
  <w:footnote w:type="continuationSeparator" w:id="0">
    <w:p w14:paraId="429FA4B5" w14:textId="77777777" w:rsidR="007C51DF" w:rsidRDefault="007C51DF" w:rsidP="00B1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D1F5" w14:textId="77777777" w:rsidR="00B15203" w:rsidRDefault="00B152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4A7AE" w14:textId="77777777" w:rsidR="00B15203" w:rsidRDefault="00B152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580C" w14:textId="77777777" w:rsidR="00B15203" w:rsidRDefault="00B1520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03"/>
    <w:rsid w:val="0024046B"/>
    <w:rsid w:val="00290D14"/>
    <w:rsid w:val="007C51DF"/>
    <w:rsid w:val="008F5896"/>
    <w:rsid w:val="00B15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200303"/>
  <w15:chartTrackingRefBased/>
  <w15:docId w15:val="{8CEC531A-21B4-40E5-9A56-3A198BA9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520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uiPriority w:val="99"/>
    <w:rsid w:val="00B15203"/>
    <w:pPr>
      <w:spacing w:before="100" w:beforeAutospacing="1" w:after="100" w:afterAutospacing="1"/>
    </w:pPr>
    <w:rPr>
      <w:rFonts w:eastAsia="Calibri"/>
      <w:lang w:val="en-US" w:eastAsia="en-US"/>
    </w:rPr>
  </w:style>
  <w:style w:type="character" w:customStyle="1" w:styleId="NormaleWebCarattere">
    <w:name w:val="Normale (Web) Carattere"/>
    <w:link w:val="NormaleWeb"/>
    <w:uiPriority w:val="99"/>
    <w:locked/>
    <w:rsid w:val="00B15203"/>
    <w:rPr>
      <w:rFonts w:ascii="Times New Roman" w:eastAsia="Calibri" w:hAnsi="Times New Roman" w:cs="Times New Roman"/>
      <w:sz w:val="24"/>
      <w:szCs w:val="24"/>
      <w:lang w:val="en-US"/>
    </w:rPr>
  </w:style>
  <w:style w:type="paragraph" w:styleId="Intestazione">
    <w:name w:val="header"/>
    <w:basedOn w:val="Normale"/>
    <w:link w:val="IntestazioneCarattere"/>
    <w:uiPriority w:val="99"/>
    <w:unhideWhenUsed/>
    <w:rsid w:val="00B15203"/>
    <w:pPr>
      <w:tabs>
        <w:tab w:val="center" w:pos="4819"/>
        <w:tab w:val="right" w:pos="9638"/>
      </w:tabs>
    </w:pPr>
  </w:style>
  <w:style w:type="character" w:customStyle="1" w:styleId="IntestazioneCarattere">
    <w:name w:val="Intestazione Carattere"/>
    <w:basedOn w:val="Carpredefinitoparagrafo"/>
    <w:link w:val="Intestazione"/>
    <w:uiPriority w:val="99"/>
    <w:rsid w:val="00B152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15203"/>
    <w:pPr>
      <w:tabs>
        <w:tab w:val="center" w:pos="4819"/>
        <w:tab w:val="right" w:pos="9638"/>
      </w:tabs>
    </w:pPr>
  </w:style>
  <w:style w:type="character" w:customStyle="1" w:styleId="PidipaginaCarattere">
    <w:name w:val="Piè di pagina Carattere"/>
    <w:basedOn w:val="Carpredefinitoparagrafo"/>
    <w:link w:val="Pidipagina"/>
    <w:uiPriority w:val="99"/>
    <w:rsid w:val="00B1520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Barbara Pozzo</cp:lastModifiedBy>
  <cp:revision>2</cp:revision>
  <dcterms:created xsi:type="dcterms:W3CDTF">2020-06-24T20:54:00Z</dcterms:created>
  <dcterms:modified xsi:type="dcterms:W3CDTF">2020-06-24T20:54:00Z</dcterms:modified>
</cp:coreProperties>
</file>