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4A37E36" w14:textId="229E562B" w:rsidR="0048422F" w:rsidRPr="0048422F" w:rsidRDefault="0048422F" w:rsidP="00425B7E">
      <w:pPr>
        <w:spacing w:before="300" w:after="300" w:line="240" w:lineRule="auto"/>
        <w:ind w:left="150" w:right="150"/>
        <w:jc w:val="center"/>
        <w:outlineLvl w:val="0"/>
        <w:rPr>
          <w:rFonts w:ascii="Arial" w:eastAsia="Times New Roman" w:hAnsi="Arial" w:cs="Arial"/>
          <w:b/>
          <w:bCs/>
          <w:color w:val="1667A9"/>
          <w:kern w:val="36"/>
          <w:sz w:val="32"/>
          <w:szCs w:val="32"/>
          <w:lang w:eastAsia="pt-BR"/>
        </w:rPr>
      </w:pP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A</w:t>
      </w:r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ctividad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reciente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para</w:t>
      </w:r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difusión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a través de </w:t>
      </w: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sitios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web</w:t>
      </w:r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de </w:t>
      </w: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de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la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</w:t>
      </w: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Red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Global de Cátedras UNESCO </w:t>
      </w:r>
      <w:proofErr w:type="spellStart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>en</w:t>
      </w:r>
      <w:proofErr w:type="spellEnd"/>
      <w:r w:rsidRPr="0048422F">
        <w:rPr>
          <w:rFonts w:ascii="Arial" w:hAnsi="Arial" w:cs="Arial"/>
          <w:b/>
          <w:bCs/>
          <w:color w:val="222222"/>
          <w:sz w:val="32"/>
          <w:szCs w:val="32"/>
          <w:shd w:val="clear" w:color="auto" w:fill="FFFFFF"/>
        </w:rPr>
        <w:t xml:space="preserve"> Género</w:t>
      </w:r>
    </w:p>
    <w:p w14:paraId="48624F7C" w14:textId="6E00075C" w:rsidR="0048422F" w:rsidRDefault="0048422F" w:rsidP="00425B7E">
      <w:pPr>
        <w:spacing w:before="300" w:after="300" w:line="240" w:lineRule="auto"/>
        <w:ind w:left="150" w:right="150"/>
        <w:jc w:val="center"/>
        <w:outlineLvl w:val="0"/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</w:pPr>
    </w:p>
    <w:p w14:paraId="08BEE420" w14:textId="48F9DEE5" w:rsidR="0048422F" w:rsidRDefault="0048422F" w:rsidP="0048422F">
      <w:pPr>
        <w:jc w:val="both"/>
        <w:rPr>
          <w:rFonts w:cstheme="minorHAnsi"/>
          <w:b/>
          <w:bCs/>
          <w:sz w:val="32"/>
          <w:szCs w:val="32"/>
          <w:lang w:val="es-UY"/>
        </w:rPr>
      </w:pPr>
      <w:r w:rsidRPr="00600A3C">
        <w:rPr>
          <w:rFonts w:cstheme="minorHAnsi"/>
          <w:b/>
          <w:bCs/>
        </w:rPr>
        <w:drawing>
          <wp:inline distT="0" distB="0" distL="0" distR="0" wp14:anchorId="057F7DB8" wp14:editId="0706B744">
            <wp:extent cx="489098" cy="731311"/>
            <wp:effectExtent l="0" t="0" r="6350" b="0"/>
            <wp:docPr id="6" name="Imagem 5" descr="C:\Users\V\Downloads\IMG-20170802-WA0009.jpg">
              <a:extLst xmlns:a="http://schemas.openxmlformats.org/drawingml/2006/main">
                <a:ext uri="{FF2B5EF4-FFF2-40B4-BE49-F238E27FC236}">
                  <a16:creationId xmlns:a16="http://schemas.microsoft.com/office/drawing/2014/main" id="{A112CAEE-A126-4244-BC42-B20DB5CCD51B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m 5" descr="C:\Users\V\Downloads\IMG-20170802-WA0009.jpg">
                      <a:extLst>
                        <a:ext uri="{FF2B5EF4-FFF2-40B4-BE49-F238E27FC236}">
                          <a16:creationId xmlns:a16="http://schemas.microsoft.com/office/drawing/2014/main" id="{A112CAEE-A126-4244-BC42-B20DB5CCD51B}"/>
                        </a:ext>
                      </a:extLst>
                    </pic:cNvPr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645" cy="744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48422F">
        <w:rPr>
          <w:rFonts w:cstheme="minorHAnsi"/>
          <w:b/>
          <w:bCs/>
          <w:sz w:val="32"/>
          <w:szCs w:val="32"/>
          <w:lang w:val="es-UY"/>
        </w:rPr>
        <w:t xml:space="preserve"> </w:t>
      </w:r>
      <w:r>
        <w:rPr>
          <w:rFonts w:cstheme="minorHAnsi"/>
          <w:b/>
          <w:bCs/>
          <w:sz w:val="32"/>
          <w:szCs w:val="32"/>
          <w:lang w:val="es-UY"/>
        </w:rPr>
        <w:tab/>
      </w:r>
      <w:r w:rsidRPr="009A740A">
        <w:rPr>
          <w:rFonts w:cstheme="minorHAnsi"/>
          <w:b/>
          <w:bCs/>
          <w:sz w:val="32"/>
          <w:szCs w:val="32"/>
          <w:lang w:val="es-UY"/>
        </w:rPr>
        <w:t>Cátedra Agua, Mujeres y Desarrollo</w:t>
      </w:r>
    </w:p>
    <w:p w14:paraId="1227432B" w14:textId="1E424BD6" w:rsidR="0048422F" w:rsidRPr="0048422F" w:rsidRDefault="0048422F" w:rsidP="0048422F">
      <w:pPr>
        <w:spacing w:before="300" w:after="300" w:line="240" w:lineRule="auto"/>
        <w:ind w:left="150" w:right="150"/>
        <w:outlineLvl w:val="0"/>
        <w:rPr>
          <w:rFonts w:ascii="Arial" w:eastAsia="Times New Roman" w:hAnsi="Arial" w:cs="Arial"/>
          <w:color w:val="1667A9"/>
          <w:kern w:val="36"/>
          <w:sz w:val="32"/>
          <w:szCs w:val="32"/>
          <w:lang w:val="es-UY" w:eastAsia="pt-BR"/>
        </w:rPr>
      </w:pPr>
    </w:p>
    <w:p w14:paraId="7BF7C18C" w14:textId="77777777" w:rsidR="0048422F" w:rsidRDefault="0048422F" w:rsidP="00425B7E">
      <w:pPr>
        <w:spacing w:before="300" w:after="300" w:line="240" w:lineRule="auto"/>
        <w:ind w:left="150" w:right="150"/>
        <w:jc w:val="center"/>
        <w:outlineLvl w:val="0"/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</w:pPr>
    </w:p>
    <w:p w14:paraId="3D8F998B" w14:textId="7E902C13" w:rsidR="00425B7E" w:rsidRPr="0048422F" w:rsidRDefault="00425B7E" w:rsidP="00425B7E">
      <w:pPr>
        <w:spacing w:before="300" w:after="300" w:line="240" w:lineRule="auto"/>
        <w:ind w:left="150" w:right="150"/>
        <w:jc w:val="center"/>
        <w:outlineLvl w:val="0"/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</w:pPr>
      <w:proofErr w:type="spellStart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Fabricación</w:t>
      </w:r>
      <w:proofErr w:type="spellEnd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de </w:t>
      </w:r>
      <w:proofErr w:type="spellStart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jabón</w:t>
      </w:r>
      <w:proofErr w:type="spellEnd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a partir de aceites </w:t>
      </w:r>
      <w:proofErr w:type="spellStart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residuales</w:t>
      </w:r>
      <w:proofErr w:type="spellEnd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: una </w:t>
      </w:r>
      <w:proofErr w:type="spellStart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oportunidad</w:t>
      </w:r>
      <w:proofErr w:type="spellEnd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para </w:t>
      </w:r>
      <w:proofErr w:type="spellStart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los</w:t>
      </w:r>
      <w:proofErr w:type="spellEnd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cursos de agua</w:t>
      </w:r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,</w:t>
      </w:r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para </w:t>
      </w:r>
      <w:proofErr w:type="spellStart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la</w:t>
      </w:r>
      <w:proofErr w:type="spellEnd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</w:t>
      </w:r>
      <w:proofErr w:type="spellStart"/>
      <w:r w:rsidRPr="00425B7E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salud</w:t>
      </w:r>
      <w:proofErr w:type="spellEnd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y </w:t>
      </w:r>
      <w:proofErr w:type="spellStart"/>
      <w:proofErr w:type="gramStart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econom</w:t>
      </w:r>
      <w:r w:rsid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í</w:t>
      </w:r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a</w:t>
      </w:r>
      <w:proofErr w:type="spellEnd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 de</w:t>
      </w:r>
      <w:proofErr w:type="gramEnd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</w:t>
      </w:r>
      <w:proofErr w:type="spellStart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la</w:t>
      </w:r>
      <w:proofErr w:type="spellEnd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</w:t>
      </w:r>
      <w:proofErr w:type="spellStart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>mujer</w:t>
      </w:r>
      <w:proofErr w:type="spellEnd"/>
      <w:r w:rsidRPr="0048422F">
        <w:rPr>
          <w:rFonts w:ascii="Arial" w:eastAsia="Times New Roman" w:hAnsi="Arial" w:cs="Arial"/>
          <w:color w:val="1667A9"/>
          <w:kern w:val="36"/>
          <w:sz w:val="32"/>
          <w:szCs w:val="32"/>
          <w:lang w:eastAsia="pt-BR"/>
        </w:rPr>
        <w:t xml:space="preserve"> </w:t>
      </w:r>
    </w:p>
    <w:p w14:paraId="58E606BB" w14:textId="63050D95" w:rsidR="00425B7E" w:rsidRDefault="00425B7E" w:rsidP="00425B7E">
      <w:pPr>
        <w:spacing w:before="300" w:after="300" w:line="240" w:lineRule="auto"/>
        <w:ind w:left="150" w:right="150"/>
        <w:jc w:val="center"/>
        <w:outlineLvl w:val="0"/>
        <w:rPr>
          <w:rFonts w:ascii="Arial" w:eastAsia="Times New Roman" w:hAnsi="Arial" w:cs="Arial"/>
          <w:color w:val="1667A9"/>
          <w:kern w:val="36"/>
          <w:sz w:val="54"/>
          <w:szCs w:val="54"/>
          <w:lang w:eastAsia="pt-BR"/>
        </w:rPr>
      </w:pPr>
      <w:r>
        <w:rPr>
          <w:rFonts w:ascii="Arial" w:hAnsi="Arial" w:cs="Arial"/>
          <w:b/>
          <w:bCs/>
          <w:noProof/>
          <w:color w:val="333333"/>
          <w:shd w:val="clear" w:color="auto" w:fill="FFFFFF"/>
        </w:rPr>
        <w:drawing>
          <wp:inline distT="0" distB="0" distL="0" distR="0" wp14:anchorId="53E6FE0C" wp14:editId="5FACED65">
            <wp:extent cx="3259760" cy="4615564"/>
            <wp:effectExtent l="0" t="0" r="0" b="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m 1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70019" cy="4630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423FB" w14:textId="13A51B98" w:rsidR="00425B7E" w:rsidRDefault="00425B7E" w:rsidP="00425B7E">
      <w:pPr>
        <w:spacing w:before="300" w:after="300" w:line="240" w:lineRule="auto"/>
        <w:ind w:left="150" w:right="150"/>
        <w:jc w:val="center"/>
        <w:outlineLvl w:val="0"/>
        <w:rPr>
          <w:rFonts w:ascii="Arial" w:eastAsia="Times New Roman" w:hAnsi="Arial" w:cs="Arial"/>
          <w:color w:val="1667A9"/>
          <w:kern w:val="36"/>
          <w:sz w:val="54"/>
          <w:szCs w:val="54"/>
          <w:lang w:eastAsia="pt-BR"/>
        </w:rPr>
      </w:pPr>
    </w:p>
    <w:p w14:paraId="40204DAA" w14:textId="66A59A3E" w:rsidR="00425B7E" w:rsidRPr="00425B7E" w:rsidRDefault="00425B7E" w:rsidP="00425B7E">
      <w:pPr>
        <w:spacing w:before="300" w:after="300" w:line="240" w:lineRule="auto"/>
        <w:ind w:left="150" w:right="150"/>
        <w:jc w:val="both"/>
        <w:outlineLvl w:val="0"/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</w:pPr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El curso “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Fabricación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de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jabón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a partir de aceites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residuales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” de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la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Cátedra UNESCO </w:t>
      </w:r>
      <w:proofErr w:type="gram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Aguas</w:t>
      </w:r>
      <w:proofErr w:type="gram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Mujeres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y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Desarrollo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, es una forma de aprender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cómo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reducir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el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impacto de este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desecho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en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las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aguas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superficiales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, una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oportunidad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de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ingreso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económico</w:t>
      </w:r>
      <w:r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para </w:t>
      </w:r>
      <w:proofErr w:type="spellStart"/>
      <w:r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mujeres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y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un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aporte a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la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prevención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de </w:t>
      </w:r>
      <w:proofErr w:type="spellStart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>la</w:t>
      </w:r>
      <w:proofErr w:type="spellEnd"/>
      <w:r w:rsidRPr="00425B7E">
        <w:rPr>
          <w:rStyle w:val="Forte"/>
          <w:rFonts w:ascii="Arial" w:hAnsi="Arial" w:cs="Arial"/>
          <w:b w:val="0"/>
          <w:bCs w:val="0"/>
          <w:color w:val="333333"/>
          <w:shd w:val="clear" w:color="auto" w:fill="FFFFFF"/>
        </w:rPr>
        <w:t xml:space="preserve"> COVID-19</w:t>
      </w:r>
    </w:p>
    <w:p w14:paraId="33503F59" w14:textId="7CA9947C" w:rsidR="00425B7E" w:rsidRPr="00425B7E" w:rsidRDefault="00425B7E" w:rsidP="00425B7E">
      <w:pPr>
        <w:spacing w:before="300" w:after="300" w:line="240" w:lineRule="auto"/>
        <w:ind w:left="150" w:right="150"/>
        <w:jc w:val="both"/>
        <w:outlineLvl w:val="0"/>
        <w:rPr>
          <w:rStyle w:val="Forte"/>
          <w:rFonts w:ascii="Arial" w:eastAsia="Times New Roman" w:hAnsi="Arial" w:cs="Arial"/>
          <w:b w:val="0"/>
          <w:bCs w:val="0"/>
          <w:color w:val="1667A9"/>
          <w:kern w:val="36"/>
          <w:sz w:val="54"/>
          <w:szCs w:val="54"/>
          <w:lang w:eastAsia="pt-BR"/>
        </w:rPr>
      </w:pPr>
      <w:proofErr w:type="spellStart"/>
      <w:r>
        <w:rPr>
          <w:rFonts w:ascii="Arial" w:hAnsi="Arial" w:cs="Arial"/>
          <w:color w:val="333333"/>
          <w:shd w:val="clear" w:color="auto" w:fill="FFFFFF"/>
        </w:rPr>
        <w:t>En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la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Cátedra UNESCO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Aguas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Mujeres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y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Desarrollo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teníamos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la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necesidad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atraer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a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mujeres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para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la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preservación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los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recursos hídricos, y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surgieron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varias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ideas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para cursos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capacitación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.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También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fue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durante una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encuesta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sobre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el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lavado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los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depósitos de </w:t>
      </w:r>
      <w:proofErr w:type="gramStart"/>
      <w:r>
        <w:rPr>
          <w:rFonts w:ascii="Arial" w:hAnsi="Arial" w:cs="Arial"/>
          <w:color w:val="333333"/>
          <w:shd w:val="clear" w:color="auto" w:fill="FFFFFF"/>
        </w:rPr>
        <w:t>agua</w:t>
      </w:r>
      <w:proofErr w:type="gramEnd"/>
      <w:r>
        <w:rPr>
          <w:rFonts w:ascii="Arial" w:hAnsi="Arial" w:cs="Arial"/>
          <w:color w:val="333333"/>
          <w:shd w:val="clear" w:color="auto" w:fill="FFFFFF"/>
        </w:rPr>
        <w:t xml:space="preserve"> domésticos que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las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mujeres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solicitaron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cursos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capacitación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para poder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obtener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un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ingreso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.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allí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surgieron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varios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cursos, entre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ellos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el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producción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 xml:space="preserve"> de </w:t>
      </w:r>
      <w:proofErr w:type="spellStart"/>
      <w:r>
        <w:rPr>
          <w:rFonts w:ascii="Arial" w:hAnsi="Arial" w:cs="Arial"/>
          <w:color w:val="333333"/>
          <w:shd w:val="clear" w:color="auto" w:fill="FFFFFF"/>
        </w:rPr>
        <w:t>jabón</w:t>
      </w:r>
      <w:proofErr w:type="spellEnd"/>
      <w:r>
        <w:rPr>
          <w:rFonts w:ascii="Arial" w:hAnsi="Arial" w:cs="Arial"/>
          <w:color w:val="333333"/>
          <w:shd w:val="clear" w:color="auto" w:fill="FFFFFF"/>
        </w:rPr>
        <w:t>, </w:t>
      </w:r>
    </w:p>
    <w:p w14:paraId="5EEDDFA8" w14:textId="0084001D" w:rsidR="00425B7E" w:rsidRDefault="00425B7E" w:rsidP="00425B7E">
      <w:pPr>
        <w:spacing w:before="300" w:after="300" w:line="240" w:lineRule="auto"/>
        <w:ind w:left="150" w:right="150"/>
        <w:jc w:val="both"/>
        <w:outlineLvl w:val="0"/>
        <w:rPr>
          <w:rStyle w:val="Forte"/>
          <w:rFonts w:ascii="Arial" w:hAnsi="Arial" w:cs="Arial"/>
          <w:color w:val="333333"/>
          <w:shd w:val="clear" w:color="auto" w:fill="FFFFFF"/>
        </w:rPr>
      </w:pPr>
      <w:r w:rsidRPr="00425B7E">
        <w:rPr>
          <w:rFonts w:ascii="Arial" w:hAnsi="Arial" w:cs="Arial"/>
          <w:color w:val="333333"/>
        </w:rPr>
        <w:t xml:space="preserve">La pandemia por COVID-19 </w:t>
      </w:r>
      <w:proofErr w:type="spellStart"/>
      <w:r w:rsidRPr="00425B7E">
        <w:rPr>
          <w:rFonts w:ascii="Arial" w:hAnsi="Arial" w:cs="Arial"/>
          <w:color w:val="333333"/>
        </w:rPr>
        <w:t>recuerda</w:t>
      </w:r>
      <w:proofErr w:type="spellEnd"/>
      <w:r w:rsidRPr="00425B7E">
        <w:rPr>
          <w:rFonts w:ascii="Arial" w:hAnsi="Arial" w:cs="Arial"/>
          <w:color w:val="333333"/>
        </w:rPr>
        <w:t xml:space="preserve"> que, para una vida </w:t>
      </w:r>
      <w:proofErr w:type="spellStart"/>
      <w:r w:rsidRPr="00425B7E">
        <w:rPr>
          <w:rFonts w:ascii="Arial" w:hAnsi="Arial" w:cs="Arial"/>
          <w:color w:val="333333"/>
        </w:rPr>
        <w:t>saludable</w:t>
      </w:r>
      <w:proofErr w:type="spellEnd"/>
      <w:r w:rsidRPr="00425B7E">
        <w:rPr>
          <w:rFonts w:ascii="Arial" w:hAnsi="Arial" w:cs="Arial"/>
          <w:color w:val="333333"/>
        </w:rPr>
        <w:t xml:space="preserve">, </w:t>
      </w:r>
      <w:proofErr w:type="spellStart"/>
      <w:r w:rsidRPr="00425B7E">
        <w:rPr>
          <w:rFonts w:ascii="Arial" w:hAnsi="Arial" w:cs="Arial"/>
          <w:color w:val="333333"/>
        </w:rPr>
        <w:t>el</w:t>
      </w:r>
      <w:proofErr w:type="spellEnd"/>
      <w:r w:rsidRPr="00425B7E">
        <w:rPr>
          <w:rFonts w:ascii="Arial" w:hAnsi="Arial" w:cs="Arial"/>
          <w:color w:val="333333"/>
        </w:rPr>
        <w:t xml:space="preserve"> </w:t>
      </w:r>
      <w:proofErr w:type="spellStart"/>
      <w:r w:rsidRPr="00425B7E">
        <w:rPr>
          <w:rFonts w:ascii="Arial" w:hAnsi="Arial" w:cs="Arial"/>
          <w:color w:val="333333"/>
        </w:rPr>
        <w:t>acceso</w:t>
      </w:r>
      <w:proofErr w:type="spellEnd"/>
      <w:r w:rsidRPr="00425B7E">
        <w:rPr>
          <w:rFonts w:ascii="Arial" w:hAnsi="Arial" w:cs="Arial"/>
          <w:color w:val="333333"/>
        </w:rPr>
        <w:t xml:space="preserve"> al </w:t>
      </w:r>
      <w:proofErr w:type="gramStart"/>
      <w:r w:rsidRPr="00425B7E">
        <w:rPr>
          <w:rFonts w:ascii="Arial" w:hAnsi="Arial" w:cs="Arial"/>
          <w:color w:val="333333"/>
        </w:rPr>
        <w:t>agua</w:t>
      </w:r>
      <w:proofErr w:type="gramEnd"/>
      <w:r w:rsidRPr="00425B7E">
        <w:rPr>
          <w:rFonts w:ascii="Arial" w:hAnsi="Arial" w:cs="Arial"/>
          <w:color w:val="333333"/>
        </w:rPr>
        <w:t xml:space="preserve"> </w:t>
      </w:r>
      <w:proofErr w:type="spellStart"/>
      <w:r w:rsidRPr="00425B7E">
        <w:rPr>
          <w:rFonts w:ascii="Arial" w:hAnsi="Arial" w:cs="Arial"/>
          <w:color w:val="333333"/>
        </w:rPr>
        <w:t>potable</w:t>
      </w:r>
      <w:proofErr w:type="spellEnd"/>
      <w:r w:rsidRPr="00425B7E">
        <w:rPr>
          <w:rFonts w:ascii="Arial" w:hAnsi="Arial" w:cs="Arial"/>
          <w:color w:val="333333"/>
        </w:rPr>
        <w:t xml:space="preserve"> y al </w:t>
      </w:r>
      <w:proofErr w:type="spellStart"/>
      <w:r w:rsidRPr="00425B7E">
        <w:rPr>
          <w:rFonts w:ascii="Arial" w:hAnsi="Arial" w:cs="Arial"/>
          <w:color w:val="333333"/>
        </w:rPr>
        <w:t>saneamiento</w:t>
      </w:r>
      <w:proofErr w:type="spellEnd"/>
      <w:r w:rsidRPr="00425B7E">
        <w:rPr>
          <w:rFonts w:ascii="Arial" w:hAnsi="Arial" w:cs="Arial"/>
          <w:color w:val="333333"/>
        </w:rPr>
        <w:t xml:space="preserve"> es </w:t>
      </w:r>
      <w:proofErr w:type="spellStart"/>
      <w:r w:rsidRPr="00425B7E">
        <w:rPr>
          <w:rFonts w:ascii="Arial" w:hAnsi="Arial" w:cs="Arial"/>
          <w:color w:val="333333"/>
        </w:rPr>
        <w:t>un</w:t>
      </w:r>
      <w:proofErr w:type="spellEnd"/>
      <w:r w:rsidRPr="00425B7E">
        <w:rPr>
          <w:rFonts w:ascii="Arial" w:hAnsi="Arial" w:cs="Arial"/>
          <w:color w:val="333333"/>
        </w:rPr>
        <w:t xml:space="preserve"> </w:t>
      </w:r>
      <w:proofErr w:type="spellStart"/>
      <w:r w:rsidRPr="00425B7E">
        <w:rPr>
          <w:rFonts w:ascii="Arial" w:hAnsi="Arial" w:cs="Arial"/>
          <w:color w:val="333333"/>
        </w:rPr>
        <w:t>derecho</w:t>
      </w:r>
      <w:proofErr w:type="spellEnd"/>
      <w:r w:rsidRPr="00425B7E">
        <w:rPr>
          <w:rFonts w:ascii="Arial" w:hAnsi="Arial" w:cs="Arial"/>
          <w:color w:val="333333"/>
        </w:rPr>
        <w:t xml:space="preserve"> de todas y todos. </w:t>
      </w:r>
      <w:proofErr w:type="spellStart"/>
      <w:r w:rsidRPr="00425B7E">
        <w:rPr>
          <w:rFonts w:ascii="Arial" w:hAnsi="Arial" w:cs="Arial"/>
          <w:color w:val="333333"/>
        </w:rPr>
        <w:t>También</w:t>
      </w:r>
      <w:proofErr w:type="spellEnd"/>
      <w:r w:rsidRPr="00425B7E">
        <w:rPr>
          <w:rFonts w:ascii="Arial" w:hAnsi="Arial" w:cs="Arial"/>
          <w:color w:val="333333"/>
        </w:rPr>
        <w:t xml:space="preserve"> </w:t>
      </w:r>
      <w:proofErr w:type="spellStart"/>
      <w:r w:rsidRPr="00425B7E">
        <w:rPr>
          <w:rFonts w:ascii="Arial" w:hAnsi="Arial" w:cs="Arial"/>
          <w:color w:val="333333"/>
        </w:rPr>
        <w:t>recuerda</w:t>
      </w:r>
      <w:proofErr w:type="spellEnd"/>
      <w:r w:rsidRPr="00425B7E">
        <w:rPr>
          <w:rFonts w:ascii="Arial" w:hAnsi="Arial" w:cs="Arial"/>
          <w:color w:val="333333"/>
        </w:rPr>
        <w:t xml:space="preserve"> que </w:t>
      </w:r>
      <w:proofErr w:type="spellStart"/>
      <w:r w:rsidRPr="00425B7E">
        <w:rPr>
          <w:rFonts w:ascii="Arial" w:hAnsi="Arial" w:cs="Arial"/>
          <w:color w:val="333333"/>
        </w:rPr>
        <w:t>la</w:t>
      </w:r>
      <w:proofErr w:type="spellEnd"/>
      <w:r w:rsidRPr="00425B7E">
        <w:rPr>
          <w:rFonts w:ascii="Arial" w:hAnsi="Arial" w:cs="Arial"/>
          <w:color w:val="333333"/>
        </w:rPr>
        <w:t xml:space="preserve"> higiene es básica para prevenir numerosas </w:t>
      </w:r>
      <w:proofErr w:type="spellStart"/>
      <w:r w:rsidRPr="00425B7E">
        <w:rPr>
          <w:rFonts w:ascii="Arial" w:hAnsi="Arial" w:cs="Arial"/>
          <w:color w:val="333333"/>
        </w:rPr>
        <w:t>enfermedades</w:t>
      </w:r>
      <w:proofErr w:type="spellEnd"/>
      <w:r w:rsidRPr="00425B7E">
        <w:rPr>
          <w:rFonts w:ascii="Arial" w:hAnsi="Arial" w:cs="Arial"/>
          <w:color w:val="333333"/>
        </w:rPr>
        <w:t xml:space="preserve">, </w:t>
      </w:r>
      <w:proofErr w:type="spellStart"/>
      <w:r w:rsidRPr="00425B7E">
        <w:rPr>
          <w:rFonts w:ascii="Arial" w:hAnsi="Arial" w:cs="Arial"/>
          <w:color w:val="333333"/>
        </w:rPr>
        <w:t>en</w:t>
      </w:r>
      <w:proofErr w:type="spellEnd"/>
      <w:r w:rsidRPr="00425B7E">
        <w:rPr>
          <w:rFonts w:ascii="Arial" w:hAnsi="Arial" w:cs="Arial"/>
          <w:color w:val="333333"/>
        </w:rPr>
        <w:t xml:space="preserve"> particular </w:t>
      </w:r>
      <w:proofErr w:type="spellStart"/>
      <w:r w:rsidRPr="00425B7E">
        <w:rPr>
          <w:rFonts w:ascii="Arial" w:hAnsi="Arial" w:cs="Arial"/>
          <w:color w:val="333333"/>
        </w:rPr>
        <w:t>el</w:t>
      </w:r>
      <w:proofErr w:type="spellEnd"/>
      <w:r w:rsidRPr="00425B7E">
        <w:rPr>
          <w:rFonts w:ascii="Arial" w:hAnsi="Arial" w:cs="Arial"/>
          <w:color w:val="333333"/>
        </w:rPr>
        <w:t xml:space="preserve"> uso de </w:t>
      </w:r>
      <w:proofErr w:type="spellStart"/>
      <w:r w:rsidRPr="00425B7E">
        <w:rPr>
          <w:rFonts w:ascii="Arial" w:hAnsi="Arial" w:cs="Arial"/>
          <w:color w:val="333333"/>
        </w:rPr>
        <w:t>jabón</w:t>
      </w:r>
      <w:proofErr w:type="spellEnd"/>
      <w:r w:rsidRPr="00425B7E">
        <w:rPr>
          <w:rFonts w:ascii="Arial" w:hAnsi="Arial" w:cs="Arial"/>
          <w:color w:val="333333"/>
        </w:rPr>
        <w:t xml:space="preserve">, que </w:t>
      </w:r>
      <w:proofErr w:type="spellStart"/>
      <w:r w:rsidRPr="00425B7E">
        <w:rPr>
          <w:rFonts w:ascii="Arial" w:hAnsi="Arial" w:cs="Arial"/>
          <w:color w:val="333333"/>
        </w:rPr>
        <w:t>inactiva</w:t>
      </w:r>
      <w:proofErr w:type="spellEnd"/>
      <w:r w:rsidRPr="00425B7E">
        <w:rPr>
          <w:rFonts w:ascii="Arial" w:hAnsi="Arial" w:cs="Arial"/>
          <w:color w:val="333333"/>
        </w:rPr>
        <w:t xml:space="preserve"> y elimina </w:t>
      </w:r>
      <w:proofErr w:type="spellStart"/>
      <w:r w:rsidRPr="00425B7E">
        <w:rPr>
          <w:rFonts w:ascii="Arial" w:hAnsi="Arial" w:cs="Arial"/>
          <w:color w:val="333333"/>
        </w:rPr>
        <w:t>el</w:t>
      </w:r>
      <w:proofErr w:type="spellEnd"/>
      <w:r w:rsidRPr="00425B7E">
        <w:rPr>
          <w:rFonts w:ascii="Arial" w:hAnsi="Arial" w:cs="Arial"/>
          <w:color w:val="333333"/>
        </w:rPr>
        <w:t xml:space="preserve"> </w:t>
      </w:r>
      <w:proofErr w:type="spellStart"/>
      <w:r w:rsidRPr="00425B7E">
        <w:rPr>
          <w:rFonts w:ascii="Arial" w:hAnsi="Arial" w:cs="Arial"/>
          <w:color w:val="333333"/>
        </w:rPr>
        <w:t>virus</w:t>
      </w:r>
      <w:proofErr w:type="spellEnd"/>
      <w:r w:rsidRPr="00425B7E">
        <w:rPr>
          <w:rFonts w:ascii="Arial" w:hAnsi="Arial" w:cs="Arial"/>
          <w:color w:val="333333"/>
        </w:rPr>
        <w:t xml:space="preserve">, a través de </w:t>
      </w:r>
      <w:proofErr w:type="spellStart"/>
      <w:r w:rsidRPr="00425B7E">
        <w:rPr>
          <w:rFonts w:ascii="Arial" w:hAnsi="Arial" w:cs="Arial"/>
          <w:color w:val="333333"/>
        </w:rPr>
        <w:t>los</w:t>
      </w:r>
      <w:proofErr w:type="spellEnd"/>
      <w:r w:rsidRPr="00425B7E">
        <w:rPr>
          <w:rFonts w:ascii="Arial" w:hAnsi="Arial" w:cs="Arial"/>
          <w:color w:val="333333"/>
        </w:rPr>
        <w:t xml:space="preserve"> conceptos químicos de </w:t>
      </w:r>
      <w:proofErr w:type="spellStart"/>
      <w:r w:rsidRPr="00425B7E">
        <w:rPr>
          <w:rFonts w:ascii="Arial" w:hAnsi="Arial" w:cs="Arial"/>
          <w:color w:val="333333"/>
        </w:rPr>
        <w:t>hidrofilia</w:t>
      </w:r>
      <w:proofErr w:type="spellEnd"/>
      <w:r>
        <w:rPr>
          <w:rFonts w:ascii="Arial" w:hAnsi="Arial" w:cs="Arial"/>
          <w:color w:val="333333"/>
          <w:shd w:val="clear" w:color="auto" w:fill="F5F5F5"/>
        </w:rPr>
        <w:t xml:space="preserve"> </w:t>
      </w:r>
      <w:r w:rsidRPr="00425B7E">
        <w:rPr>
          <w:rFonts w:ascii="Arial" w:hAnsi="Arial" w:cs="Arial"/>
          <w:color w:val="333333"/>
        </w:rPr>
        <w:t xml:space="preserve">e </w:t>
      </w:r>
      <w:proofErr w:type="spellStart"/>
      <w:r w:rsidRPr="00425B7E">
        <w:rPr>
          <w:rFonts w:ascii="Arial" w:hAnsi="Arial" w:cs="Arial"/>
          <w:color w:val="333333"/>
        </w:rPr>
        <w:t>hidrofobicidad</w:t>
      </w:r>
      <w:proofErr w:type="spellEnd"/>
    </w:p>
    <w:p w14:paraId="652B9B52" w14:textId="54F290D3" w:rsidR="00425B7E" w:rsidRDefault="00425B7E" w:rsidP="00425B7E">
      <w:pPr>
        <w:spacing w:before="300" w:after="300" w:line="240" w:lineRule="auto"/>
        <w:ind w:left="150" w:right="150"/>
        <w:jc w:val="both"/>
        <w:outlineLvl w:val="0"/>
        <w:rPr>
          <w:rStyle w:val="Forte"/>
          <w:rFonts w:ascii="Arial" w:hAnsi="Arial" w:cs="Arial"/>
          <w:color w:val="333333"/>
          <w:shd w:val="clear" w:color="auto" w:fill="FFFFFF"/>
        </w:rPr>
      </w:pPr>
    </w:p>
    <w:sectPr w:rsidR="00425B7E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25B7E"/>
    <w:rsid w:val="00425B7E"/>
    <w:rsid w:val="004842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FF2BBC"/>
  <w15:chartTrackingRefBased/>
  <w15:docId w15:val="{598D50F0-8A53-48E5-9F2D-D4C6AF3ADE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link w:val="Ttulo1Char"/>
    <w:uiPriority w:val="9"/>
    <w:qFormat/>
    <w:rsid w:val="00425B7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425B7E"/>
    <w:rPr>
      <w:rFonts w:ascii="Times New Roman" w:eastAsia="Times New Roman" w:hAnsi="Times New Roman" w:cs="Times New Roman"/>
      <w:b/>
      <w:bCs/>
      <w:kern w:val="36"/>
      <w:sz w:val="48"/>
      <w:szCs w:val="48"/>
      <w:lang w:eastAsia="pt-BR"/>
    </w:rPr>
  </w:style>
  <w:style w:type="character" w:styleId="Forte">
    <w:name w:val="Strong"/>
    <w:basedOn w:val="Fontepargpadro"/>
    <w:uiPriority w:val="22"/>
    <w:qFormat/>
    <w:rsid w:val="00425B7E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44522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2</Pages>
  <Words>212</Words>
  <Characters>1149</Characters>
  <Application>Microsoft Office Word</Application>
  <DocSecurity>0</DocSecurity>
  <Lines>9</Lines>
  <Paragraphs>2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Títulos</vt:lpstr>
      </vt:variant>
      <vt:variant>
        <vt:i4>7</vt:i4>
      </vt:variant>
    </vt:vector>
  </HeadingPairs>
  <TitlesOfParts>
    <vt:vector size="8" baseType="lpstr">
      <vt:lpstr/>
      <vt:lpstr>Fabricación de jabón a partir de aceites residuales: una oportunidad para los cu</vt:lpstr>
      <vt:lpstr>/</vt:lpstr>
      <vt:lpstr/>
      <vt:lpstr>El curso “Fabricación de jabón a partir de aceites residuales” de la Cátedra UNE</vt:lpstr>
      <vt:lpstr>En la Cátedra UNESCO Aguas Mujeres y Desarrollo teníamos la necesidad de atraer </vt:lpstr>
      <vt:lpstr>La pandemia por COVID-19 recuerda que, para una vida saludable, el acceso al agu</vt:lpstr>
      <vt:lpstr/>
    </vt:vector>
  </TitlesOfParts>
  <Company/>
  <LinksUpToDate>false</LinksUpToDate>
  <CharactersWithSpaces>1359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Adivane Terezinha Costa</dc:creator>
  <cp:keywords/>
  <dc:description/>
  <cp:lastModifiedBy>Adivane Terezinha Costa</cp:lastModifiedBy>
  <cp:revision>1</cp:revision>
  <dcterms:created xsi:type="dcterms:W3CDTF">2020-08-21T18:49:00Z</dcterms:created>
  <dcterms:modified xsi:type="dcterms:W3CDTF">2020-08-21T19:05:00Z</dcterms:modified>
</cp:coreProperties>
</file>